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5B" w:rsidRPr="00E775B0" w:rsidRDefault="003032C3" w:rsidP="00E775B0">
      <w:r>
        <w:rPr>
          <w:noProof/>
          <w:lang w:eastAsia="en-AU"/>
        </w:rPr>
        <w:drawing>
          <wp:inline distT="0" distB="0" distL="0" distR="0">
            <wp:extent cx="2647666" cy="477775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ublic-and-aboriginal-health-division-colou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872" cy="47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DA1" w:rsidRPr="00E423F9" w:rsidRDefault="00650DA1" w:rsidP="00650DA1">
      <w:pPr>
        <w:pStyle w:val="Heading3"/>
        <w:rPr>
          <w:lang w:val="fr-FR"/>
        </w:rPr>
      </w:pPr>
      <w:r w:rsidRPr="00E423F9">
        <w:rPr>
          <w:lang w:val="fr-FR"/>
        </w:rPr>
        <w:t>Conseil</w:t>
      </w:r>
      <w:r>
        <w:rPr>
          <w:lang w:val="fr-FR"/>
        </w:rPr>
        <w:t>s</w:t>
      </w:r>
      <w:r w:rsidRPr="00E423F9">
        <w:rPr>
          <w:lang w:val="fr-FR"/>
        </w:rPr>
        <w:t xml:space="preserve"> de santé</w:t>
      </w:r>
    </w:p>
    <w:p w:rsidR="00650DA1" w:rsidRPr="002A7280" w:rsidRDefault="00650DA1" w:rsidP="0079296C">
      <w:pPr>
        <w:pStyle w:val="Flyerheadline"/>
        <w:spacing w:before="0"/>
        <w:rPr>
          <w:sz w:val="52"/>
          <w:szCs w:val="52"/>
          <w:lang w:val="fr-FR"/>
        </w:rPr>
      </w:pPr>
      <w:r w:rsidRPr="002A7280">
        <w:rPr>
          <w:sz w:val="52"/>
          <w:szCs w:val="52"/>
          <w:lang w:val="fr-FR"/>
        </w:rPr>
        <w:t>Rester en bonne santé par forte chaleur</w:t>
      </w:r>
    </w:p>
    <w:p w:rsidR="00650DA1" w:rsidRPr="00E423F9" w:rsidRDefault="00650DA1" w:rsidP="0079296C">
      <w:pPr>
        <w:pStyle w:val="Heading2"/>
        <w:spacing w:before="0"/>
        <w:rPr>
          <w:lang w:val="fr-FR"/>
        </w:rPr>
      </w:pPr>
      <w:bookmarkStart w:id="0" w:name="_Toc326144801"/>
      <w:r>
        <w:rPr>
          <w:lang w:val="fr-FR"/>
        </w:rPr>
        <w:t>Pour tous</w:t>
      </w:r>
    </w:p>
    <w:p w:rsidR="00650DA1" w:rsidRPr="00E423F9" w:rsidRDefault="00650DA1" w:rsidP="00650DA1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fr-FR"/>
        </w:rPr>
      </w:pPr>
      <w:r>
        <w:rPr>
          <w:rFonts w:cs="Arial"/>
          <w:szCs w:val="24"/>
          <w:lang w:val="fr-FR"/>
        </w:rPr>
        <w:t>Boire beaucoup de liquide</w:t>
      </w:r>
    </w:p>
    <w:p w:rsidR="00650DA1" w:rsidRPr="00E423F9" w:rsidRDefault="00650DA1" w:rsidP="00650DA1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fr-FR"/>
        </w:rPr>
      </w:pPr>
      <w:r>
        <w:rPr>
          <w:rFonts w:cs="Arial"/>
          <w:szCs w:val="24"/>
          <w:lang w:val="fr-FR"/>
        </w:rPr>
        <w:t>Essayer de rester à l’intérieur avec un ventilateur ou la climatisation qui fonctionne</w:t>
      </w:r>
    </w:p>
    <w:p w:rsidR="00650DA1" w:rsidRPr="00E423F9" w:rsidRDefault="00650DA1" w:rsidP="00650DA1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fr-FR"/>
        </w:rPr>
      </w:pPr>
      <w:r>
        <w:rPr>
          <w:rFonts w:cs="Arial"/>
          <w:szCs w:val="24"/>
          <w:lang w:val="fr-FR"/>
        </w:rPr>
        <w:t>S’il faut sortir, le faire tôt le matin ou tard l’après-midi, et rester à l’ombre</w:t>
      </w:r>
    </w:p>
    <w:p w:rsidR="00650DA1" w:rsidRPr="00E423F9" w:rsidRDefault="00650DA1" w:rsidP="00650DA1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fr-FR"/>
        </w:rPr>
      </w:pPr>
      <w:r>
        <w:rPr>
          <w:rFonts w:cs="Arial"/>
          <w:szCs w:val="24"/>
          <w:lang w:val="fr-FR"/>
        </w:rPr>
        <w:t>Porter des vêtements clairs, amples et porter un couvre-chef à l’extérieur</w:t>
      </w:r>
    </w:p>
    <w:p w:rsidR="00650DA1" w:rsidRPr="00E423F9" w:rsidRDefault="00650DA1" w:rsidP="00650DA1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fr-FR"/>
        </w:rPr>
      </w:pPr>
      <w:r>
        <w:rPr>
          <w:rFonts w:cs="Arial"/>
          <w:szCs w:val="24"/>
          <w:lang w:val="fr-FR"/>
        </w:rPr>
        <w:t>Toujours utiliser beaucoup de crème solaire</w:t>
      </w:r>
    </w:p>
    <w:p w:rsidR="00650DA1" w:rsidRPr="00E423F9" w:rsidRDefault="00650DA1" w:rsidP="00650DA1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fr-FR"/>
        </w:rPr>
      </w:pPr>
      <w:r>
        <w:rPr>
          <w:rFonts w:cs="Arial"/>
          <w:szCs w:val="24"/>
          <w:lang w:val="fr-FR"/>
        </w:rPr>
        <w:t>Ne pas faire beaucoup d’exercice à l’extérieur lorsqu’il fait très chaud</w:t>
      </w:r>
    </w:p>
    <w:p w:rsidR="00650DA1" w:rsidRPr="00E423F9" w:rsidRDefault="00650DA1" w:rsidP="00650DA1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fr-FR"/>
        </w:rPr>
      </w:pPr>
      <w:r>
        <w:rPr>
          <w:rFonts w:cs="Arial"/>
          <w:szCs w:val="24"/>
          <w:lang w:val="fr-FR"/>
        </w:rPr>
        <w:t>Pour aider à dormir, utiliser un vaporisateur d’eau sur le visage et le corps</w:t>
      </w:r>
    </w:p>
    <w:p w:rsidR="00650DA1" w:rsidRPr="00E423F9" w:rsidRDefault="00650DA1" w:rsidP="00650DA1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fr-FR"/>
        </w:rPr>
      </w:pPr>
      <w:r>
        <w:rPr>
          <w:rFonts w:cs="Arial"/>
          <w:szCs w:val="24"/>
          <w:lang w:val="fr-FR"/>
        </w:rPr>
        <w:t>Continuer de prendre tout médicament habituel même si l’on est gêné par la chaleur</w:t>
      </w:r>
    </w:p>
    <w:p w:rsidR="00650DA1" w:rsidRPr="00E423F9" w:rsidRDefault="00650DA1" w:rsidP="0079296C">
      <w:pPr>
        <w:pStyle w:val="Heading2"/>
        <w:spacing w:before="240"/>
        <w:rPr>
          <w:lang w:val="fr-FR"/>
        </w:rPr>
      </w:pPr>
      <w:r>
        <w:rPr>
          <w:lang w:val="fr-FR"/>
        </w:rPr>
        <w:t>Pour les bébés et les jeunes enfants</w:t>
      </w:r>
    </w:p>
    <w:p w:rsidR="00650DA1" w:rsidRPr="00E423F9" w:rsidRDefault="00650DA1" w:rsidP="00650DA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fr-FR"/>
        </w:rPr>
      </w:pPr>
      <w:r w:rsidRPr="00E423F9">
        <w:rPr>
          <w:rFonts w:cs="Arial"/>
          <w:szCs w:val="24"/>
          <w:lang w:val="fr-FR"/>
        </w:rPr>
        <w:t>Les bébés et les jeunes enfants doivent être surveillés avec soin lorsqu’il fait chaud car ils peuvent en souffrir très rapidement</w:t>
      </w:r>
    </w:p>
    <w:p w:rsidR="00650DA1" w:rsidRPr="00E423F9" w:rsidRDefault="00650DA1" w:rsidP="00650DA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fr-FR"/>
        </w:rPr>
      </w:pPr>
      <w:r>
        <w:rPr>
          <w:rFonts w:cs="Arial"/>
          <w:szCs w:val="24"/>
          <w:lang w:val="fr-FR"/>
        </w:rPr>
        <w:t>Tout</w:t>
      </w:r>
      <w:r w:rsidRPr="00E423F9">
        <w:rPr>
          <w:rFonts w:cs="Arial"/>
          <w:szCs w:val="24"/>
          <w:lang w:val="fr-FR"/>
        </w:rPr>
        <w:t xml:space="preserve"> véhicule peu</w:t>
      </w:r>
      <w:r>
        <w:rPr>
          <w:rFonts w:cs="Arial"/>
          <w:szCs w:val="24"/>
          <w:lang w:val="fr-FR"/>
        </w:rPr>
        <w:t>t</w:t>
      </w:r>
      <w:r w:rsidRPr="00E423F9">
        <w:rPr>
          <w:rFonts w:cs="Arial"/>
          <w:szCs w:val="24"/>
          <w:lang w:val="fr-FR"/>
        </w:rPr>
        <w:t xml:space="preserve"> devenir dangereusement chaud, ne jamais laisser de bébé, de jeune enfant ni d’anima</w:t>
      </w:r>
      <w:r>
        <w:rPr>
          <w:rFonts w:cs="Arial"/>
          <w:szCs w:val="24"/>
          <w:lang w:val="fr-FR"/>
        </w:rPr>
        <w:t>l</w:t>
      </w:r>
      <w:r w:rsidRPr="00E423F9">
        <w:rPr>
          <w:rFonts w:cs="Arial"/>
          <w:szCs w:val="24"/>
          <w:lang w:val="fr-FR"/>
        </w:rPr>
        <w:t xml:space="preserve"> domestique seul dans un véhicule même si la climatisation fonctionne</w:t>
      </w:r>
    </w:p>
    <w:p w:rsidR="00650DA1" w:rsidRPr="00E423F9" w:rsidRDefault="00650DA1" w:rsidP="00650DA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fr-FR"/>
        </w:rPr>
      </w:pPr>
      <w:r>
        <w:rPr>
          <w:rFonts w:cs="Arial"/>
          <w:szCs w:val="24"/>
          <w:lang w:val="fr-FR"/>
        </w:rPr>
        <w:t>Toute femme enceinte ou allaitant doit boire plus d’eau que d’habitude</w:t>
      </w:r>
    </w:p>
    <w:p w:rsidR="00650DA1" w:rsidRPr="00053C7D" w:rsidRDefault="00650DA1" w:rsidP="00650DA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fr-FR"/>
        </w:rPr>
      </w:pPr>
      <w:r w:rsidRPr="00053C7D">
        <w:rPr>
          <w:rFonts w:cs="Arial"/>
          <w:szCs w:val="24"/>
          <w:lang w:val="fr-FR"/>
        </w:rPr>
        <w:t>Toujours porter des chaussures à l’extérieur lorsqu’il fait chaud, le sol peut facilement brûler la plante des pieds des bébés ou des jeunes enfants</w:t>
      </w:r>
    </w:p>
    <w:p w:rsidR="00650DA1" w:rsidRPr="00E423F9" w:rsidRDefault="00650DA1" w:rsidP="0079296C">
      <w:pPr>
        <w:pStyle w:val="Heading2"/>
        <w:spacing w:before="240"/>
        <w:rPr>
          <w:lang w:val="fr-FR"/>
        </w:rPr>
      </w:pPr>
      <w:r>
        <w:rPr>
          <w:lang w:val="fr-FR"/>
        </w:rPr>
        <w:t>Pour les personnes âgées</w:t>
      </w:r>
    </w:p>
    <w:p w:rsidR="00650DA1" w:rsidRPr="00E423F9" w:rsidRDefault="00650DA1" w:rsidP="00650DA1">
      <w:pPr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fr-FR"/>
        </w:rPr>
      </w:pPr>
      <w:r w:rsidRPr="00E423F9">
        <w:rPr>
          <w:rFonts w:cs="Arial"/>
          <w:szCs w:val="24"/>
          <w:lang w:val="fr-FR"/>
        </w:rPr>
        <w:t>C</w:t>
      </w:r>
      <w:r>
        <w:rPr>
          <w:rFonts w:cs="Arial"/>
          <w:szCs w:val="24"/>
          <w:lang w:val="fr-FR"/>
        </w:rPr>
        <w:t>ontacter les personnes âgées au moins deux fois par jour, surtout si elles vivent seules</w:t>
      </w:r>
    </w:p>
    <w:p w:rsidR="00650DA1" w:rsidRPr="00053C7D" w:rsidRDefault="00650DA1" w:rsidP="00650DA1">
      <w:pPr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fr-FR"/>
        </w:rPr>
      </w:pPr>
      <w:r w:rsidRPr="00053C7D">
        <w:rPr>
          <w:rFonts w:cs="Arial"/>
          <w:szCs w:val="24"/>
          <w:lang w:val="fr-FR"/>
        </w:rPr>
        <w:t>S’assurer que les personnes âgées utilisent leur climatisation lorsqu’il fait chaud, toujours vérifier qu</w:t>
      </w:r>
      <w:r>
        <w:rPr>
          <w:rFonts w:cs="Arial"/>
          <w:szCs w:val="24"/>
          <w:lang w:val="fr-FR"/>
        </w:rPr>
        <w:t>’elle est réglée</w:t>
      </w:r>
      <w:r w:rsidRPr="00053C7D">
        <w:rPr>
          <w:rFonts w:cs="Arial"/>
          <w:szCs w:val="24"/>
          <w:lang w:val="fr-FR"/>
        </w:rPr>
        <w:t xml:space="preserve"> sur « </w:t>
      </w:r>
      <w:r>
        <w:rPr>
          <w:rFonts w:cs="Arial"/>
          <w:szCs w:val="24"/>
          <w:lang w:val="fr-FR"/>
        </w:rPr>
        <w:t>F</w:t>
      </w:r>
      <w:r w:rsidRPr="00053C7D">
        <w:rPr>
          <w:rFonts w:cs="Arial"/>
          <w:szCs w:val="24"/>
          <w:lang w:val="fr-FR"/>
        </w:rPr>
        <w:t>rais ».</w:t>
      </w:r>
    </w:p>
    <w:p w:rsidR="00650DA1" w:rsidRPr="00E423F9" w:rsidRDefault="00650DA1" w:rsidP="0079296C">
      <w:pPr>
        <w:pStyle w:val="Heading2"/>
        <w:spacing w:before="240"/>
        <w:rPr>
          <w:lang w:val="fr-FR"/>
        </w:rPr>
      </w:pPr>
      <w:r>
        <w:rPr>
          <w:lang w:val="fr-FR"/>
        </w:rPr>
        <w:t>Au domicile</w:t>
      </w:r>
    </w:p>
    <w:p w:rsidR="00650DA1" w:rsidRPr="00E423F9" w:rsidRDefault="00650DA1" w:rsidP="00650DA1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fr-FR"/>
        </w:rPr>
      </w:pPr>
      <w:r>
        <w:rPr>
          <w:rFonts w:cs="Arial"/>
          <w:szCs w:val="24"/>
          <w:lang w:val="fr-FR"/>
        </w:rPr>
        <w:t>Garder le foyer frais en fermant les rideaux, les volets et les fenêtres pendant la journée</w:t>
      </w:r>
    </w:p>
    <w:p w:rsidR="00650DA1" w:rsidRPr="00E423F9" w:rsidRDefault="00650DA1" w:rsidP="00650DA1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fr-FR"/>
        </w:rPr>
      </w:pPr>
      <w:r>
        <w:rPr>
          <w:rFonts w:cs="Arial"/>
          <w:szCs w:val="24"/>
          <w:lang w:val="fr-FR"/>
        </w:rPr>
        <w:t>Si l’endroit est sûr, ouvrir les fenêtres la nuit pour laisser pénétrer l’air frais</w:t>
      </w:r>
    </w:p>
    <w:p w:rsidR="00650DA1" w:rsidRPr="00E423F9" w:rsidRDefault="00650DA1" w:rsidP="00650DA1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fr-FR"/>
        </w:rPr>
      </w:pPr>
      <w:r>
        <w:rPr>
          <w:rFonts w:cs="Arial"/>
          <w:szCs w:val="24"/>
          <w:lang w:val="fr-FR"/>
        </w:rPr>
        <w:t>Porter aussi peu de vêtements que possible chez soi, afin de rester au frais</w:t>
      </w:r>
    </w:p>
    <w:p w:rsidR="00650DA1" w:rsidRPr="00E423F9" w:rsidRDefault="00650DA1" w:rsidP="00650DA1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fr-FR"/>
        </w:rPr>
      </w:pPr>
      <w:r>
        <w:rPr>
          <w:rFonts w:cs="Arial"/>
          <w:szCs w:val="24"/>
          <w:lang w:val="fr-FR"/>
        </w:rPr>
        <w:t>Les bactéries peuvent se développer rapidement sur la nourriture par temps chaud et rendre malade, conserver tous les aliments frais au réfrigérateur</w:t>
      </w:r>
    </w:p>
    <w:p w:rsidR="00650DA1" w:rsidRPr="00053C7D" w:rsidRDefault="00650DA1" w:rsidP="00650DA1">
      <w:pPr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fr-FR"/>
        </w:rPr>
      </w:pPr>
      <w:r w:rsidRPr="00053C7D">
        <w:rPr>
          <w:rFonts w:cs="Arial"/>
          <w:szCs w:val="24"/>
          <w:lang w:val="fr-FR"/>
        </w:rPr>
        <w:t xml:space="preserve">Les animaux peuvent souffrir </w:t>
      </w:r>
      <w:r>
        <w:rPr>
          <w:rFonts w:cs="Arial"/>
          <w:szCs w:val="24"/>
          <w:lang w:val="fr-FR"/>
        </w:rPr>
        <w:t>ou</w:t>
      </w:r>
      <w:r w:rsidRPr="00053C7D">
        <w:rPr>
          <w:rFonts w:cs="Arial"/>
          <w:szCs w:val="24"/>
          <w:lang w:val="fr-FR"/>
        </w:rPr>
        <w:t xml:space="preserve"> mourir lors de journées très chaudes, il faut donc les garder à l’intérieur ou s’assurer qu’ils ont de l’ombre dans le jardin, et toujours leur laisser beaucoup d’eau</w:t>
      </w:r>
    </w:p>
    <w:p w:rsidR="00650DA1" w:rsidRPr="00E423F9" w:rsidRDefault="00650DA1" w:rsidP="0079296C">
      <w:pPr>
        <w:pStyle w:val="Heading2"/>
        <w:spacing w:before="240"/>
        <w:rPr>
          <w:lang w:val="fr-FR"/>
        </w:rPr>
      </w:pPr>
      <w:bookmarkStart w:id="1" w:name="_GoBack"/>
      <w:bookmarkEnd w:id="1"/>
      <w:r>
        <w:rPr>
          <w:lang w:val="fr-FR"/>
        </w:rPr>
        <w:t>Des secours sont disponibles</w:t>
      </w:r>
    </w:p>
    <w:p w:rsidR="00650DA1" w:rsidRPr="00E423F9" w:rsidRDefault="00650DA1" w:rsidP="00650DA1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rPr>
          <w:rFonts w:cs="Arial"/>
          <w:szCs w:val="24"/>
          <w:lang w:val="fr-FR"/>
        </w:rPr>
      </w:pPr>
      <w:r>
        <w:rPr>
          <w:rFonts w:cs="Arial"/>
          <w:szCs w:val="24"/>
          <w:lang w:val="fr-FR"/>
        </w:rPr>
        <w:t xml:space="preserve">Si l’on pense être malade </w:t>
      </w:r>
      <w:r w:rsidRPr="00E423F9">
        <w:rPr>
          <w:rFonts w:cs="Arial"/>
          <w:szCs w:val="24"/>
          <w:lang w:val="fr-FR"/>
        </w:rPr>
        <w:t>:</w:t>
      </w:r>
    </w:p>
    <w:p w:rsidR="00650DA1" w:rsidRPr="00E423F9" w:rsidRDefault="00650DA1" w:rsidP="00650DA1">
      <w:pPr>
        <w:numPr>
          <w:ilvl w:val="1"/>
          <w:numId w:val="7"/>
        </w:numPr>
        <w:autoSpaceDE w:val="0"/>
        <w:autoSpaceDN w:val="0"/>
        <w:adjustRightInd w:val="0"/>
        <w:spacing w:after="0"/>
        <w:rPr>
          <w:rFonts w:cs="Arial"/>
          <w:szCs w:val="24"/>
          <w:lang w:val="fr-FR"/>
        </w:rPr>
      </w:pPr>
      <w:r>
        <w:rPr>
          <w:rFonts w:cs="Arial"/>
          <w:szCs w:val="24"/>
          <w:lang w:val="fr-FR"/>
        </w:rPr>
        <w:t>Parler à son pharmacien ou appeler son médecin</w:t>
      </w:r>
    </w:p>
    <w:p w:rsidR="00650DA1" w:rsidRPr="00E423F9" w:rsidRDefault="00650DA1" w:rsidP="00650DA1">
      <w:pPr>
        <w:numPr>
          <w:ilvl w:val="1"/>
          <w:numId w:val="7"/>
        </w:numPr>
        <w:autoSpaceDE w:val="0"/>
        <w:autoSpaceDN w:val="0"/>
        <w:adjustRightInd w:val="0"/>
        <w:spacing w:after="0"/>
        <w:rPr>
          <w:rFonts w:cs="Arial"/>
          <w:szCs w:val="24"/>
          <w:lang w:val="fr-FR"/>
        </w:rPr>
      </w:pPr>
      <w:r>
        <w:rPr>
          <w:rFonts w:cs="Arial"/>
          <w:szCs w:val="24"/>
          <w:lang w:val="fr-FR"/>
        </w:rPr>
        <w:t>Appeler</w:t>
      </w:r>
      <w:r w:rsidRPr="00E423F9">
        <w:rPr>
          <w:rFonts w:cs="Arial"/>
          <w:szCs w:val="24"/>
          <w:lang w:val="fr-FR"/>
        </w:rPr>
        <w:t xml:space="preserve"> </w:t>
      </w:r>
      <w:proofErr w:type="spellStart"/>
      <w:r w:rsidRPr="00E423F9">
        <w:rPr>
          <w:rFonts w:cs="Arial"/>
          <w:i/>
          <w:iCs/>
          <w:szCs w:val="24"/>
          <w:lang w:val="fr-FR"/>
        </w:rPr>
        <w:t>healthdirect</w:t>
      </w:r>
      <w:proofErr w:type="spellEnd"/>
      <w:r w:rsidRPr="00E423F9">
        <w:rPr>
          <w:rFonts w:cs="Arial"/>
          <w:i/>
          <w:iCs/>
          <w:szCs w:val="24"/>
          <w:lang w:val="fr-FR"/>
        </w:rPr>
        <w:t xml:space="preserve"> </w:t>
      </w:r>
      <w:proofErr w:type="spellStart"/>
      <w:r w:rsidRPr="00E423F9">
        <w:rPr>
          <w:rFonts w:cs="Arial"/>
          <w:i/>
          <w:iCs/>
          <w:szCs w:val="24"/>
          <w:lang w:val="fr-FR"/>
        </w:rPr>
        <w:t>Australia</w:t>
      </w:r>
      <w:proofErr w:type="spellEnd"/>
      <w:r w:rsidRPr="00E423F9">
        <w:rPr>
          <w:rFonts w:cs="Arial"/>
          <w:i/>
          <w:iCs/>
          <w:szCs w:val="24"/>
          <w:lang w:val="fr-FR"/>
        </w:rPr>
        <w:t xml:space="preserve"> </w:t>
      </w:r>
      <w:r>
        <w:rPr>
          <w:rFonts w:cs="Arial"/>
          <w:szCs w:val="24"/>
          <w:lang w:val="fr-FR"/>
        </w:rPr>
        <w:t>au</w:t>
      </w:r>
      <w:r w:rsidRPr="00E423F9">
        <w:rPr>
          <w:rFonts w:cs="Arial"/>
          <w:szCs w:val="24"/>
          <w:lang w:val="fr-FR"/>
        </w:rPr>
        <w:t xml:space="preserve"> 1800 022 222</w:t>
      </w:r>
    </w:p>
    <w:p w:rsidR="00650DA1" w:rsidRPr="00E423F9" w:rsidRDefault="00650DA1" w:rsidP="00650DA1">
      <w:pPr>
        <w:autoSpaceDE w:val="0"/>
        <w:autoSpaceDN w:val="0"/>
        <w:adjustRightInd w:val="0"/>
        <w:spacing w:after="0"/>
        <w:rPr>
          <w:rFonts w:cs="Arial"/>
          <w:b/>
          <w:bCs/>
          <w:szCs w:val="24"/>
          <w:lang w:val="fr-FR"/>
        </w:rPr>
      </w:pPr>
    </w:p>
    <w:p w:rsidR="00650DA1" w:rsidRPr="00E423F9" w:rsidRDefault="00650DA1" w:rsidP="00650DA1">
      <w:pPr>
        <w:autoSpaceDE w:val="0"/>
        <w:autoSpaceDN w:val="0"/>
        <w:adjustRightInd w:val="0"/>
        <w:spacing w:after="0"/>
        <w:rPr>
          <w:rFonts w:cs="Arial"/>
          <w:b/>
          <w:bCs/>
          <w:szCs w:val="24"/>
          <w:lang w:val="fr-FR"/>
        </w:rPr>
      </w:pPr>
      <w:r>
        <w:rPr>
          <w:rFonts w:cs="Arial"/>
          <w:b/>
          <w:bCs/>
          <w:szCs w:val="24"/>
          <w:lang w:val="fr-FR"/>
        </w:rPr>
        <w:t xml:space="preserve">Si l’on est très malade, aller à un hôpital proche ou appeler une ambulance au </w:t>
      </w:r>
      <w:r w:rsidRPr="00E423F9">
        <w:rPr>
          <w:rFonts w:cs="Arial"/>
          <w:b/>
          <w:bCs/>
          <w:szCs w:val="24"/>
          <w:lang w:val="fr-FR"/>
        </w:rPr>
        <w:t xml:space="preserve"> 000</w:t>
      </w:r>
    </w:p>
    <w:p w:rsidR="00650DA1" w:rsidRPr="00E423F9" w:rsidRDefault="00650DA1" w:rsidP="00650DA1">
      <w:pPr>
        <w:autoSpaceDE w:val="0"/>
        <w:autoSpaceDN w:val="0"/>
        <w:adjustRightInd w:val="0"/>
        <w:spacing w:after="0"/>
        <w:rPr>
          <w:rFonts w:cs="Arial"/>
          <w:szCs w:val="24"/>
          <w:lang w:val="fr-FR"/>
        </w:rPr>
      </w:pPr>
      <w:r>
        <w:rPr>
          <w:rFonts w:ascii="ArialMT" w:hAnsi="ArialMT" w:cs="ArialMT"/>
          <w:noProof/>
          <w:color w:val="000000"/>
          <w:sz w:val="26"/>
          <w:szCs w:val="26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9C5D2" wp14:editId="3C76E30E">
                <wp:simplePos x="0" y="0"/>
                <wp:positionH relativeFrom="column">
                  <wp:posOffset>-207010</wp:posOffset>
                </wp:positionH>
                <wp:positionV relativeFrom="paragraph">
                  <wp:posOffset>21590</wp:posOffset>
                </wp:positionV>
                <wp:extent cx="6441440" cy="0"/>
                <wp:effectExtent l="22860" t="24765" r="22225" b="228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6.3pt;margin-top:1.7pt;width:507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" strokecolor="#bfbfbf" strokeweight="3pt"/>
            </w:pict>
          </mc:Fallback>
        </mc:AlternateContent>
      </w:r>
    </w:p>
    <w:bookmarkEnd w:id="0"/>
    <w:p w:rsidR="00650DA1" w:rsidRPr="00E423F9" w:rsidRDefault="00650DA1" w:rsidP="00650DA1">
      <w:pPr>
        <w:rPr>
          <w:rFonts w:cs="Arial"/>
          <w:sz w:val="16"/>
          <w:szCs w:val="16"/>
          <w:lang w:val="fr-FR"/>
        </w:rPr>
      </w:pPr>
      <w:r>
        <w:rPr>
          <w:rFonts w:cs="Arial"/>
          <w:bCs/>
          <w:szCs w:val="24"/>
          <w:lang w:val="fr-FR"/>
        </w:rPr>
        <w:t>Informations communiquées par</w:t>
      </w:r>
      <w:r w:rsidRPr="00E423F9">
        <w:rPr>
          <w:rFonts w:cs="Arial"/>
          <w:bCs/>
          <w:szCs w:val="24"/>
          <w:lang w:val="fr-FR"/>
        </w:rPr>
        <w:t xml:space="preserve"> SA Health, Go</w:t>
      </w:r>
      <w:r>
        <w:rPr>
          <w:rFonts w:cs="Arial"/>
          <w:bCs/>
          <w:szCs w:val="24"/>
          <w:lang w:val="fr-FR"/>
        </w:rPr>
        <w:t>uvernement d’Australie-Méridionale</w:t>
      </w:r>
      <w:r w:rsidRPr="00E423F9">
        <w:rPr>
          <w:rFonts w:cs="Arial"/>
          <w:bCs/>
          <w:szCs w:val="24"/>
          <w:lang w:val="fr-FR"/>
        </w:rPr>
        <w:t>.</w:t>
      </w:r>
    </w:p>
    <w:p w:rsidR="004C2780" w:rsidRPr="001F6030" w:rsidRDefault="004C2780" w:rsidP="004B464B">
      <w:pPr>
        <w:pStyle w:val="Heading1"/>
      </w:pPr>
    </w:p>
    <w:sectPr w:rsidR="004C2780" w:rsidRPr="001F6030" w:rsidSect="003032C3">
      <w:footerReference w:type="default" r:id="rId13"/>
      <w:headerReference w:type="first" r:id="rId14"/>
      <w:footerReference w:type="first" r:id="rId15"/>
      <w:pgSz w:w="11906" w:h="16838" w:code="9"/>
      <w:pgMar w:top="709" w:right="680" w:bottom="1134" w:left="680" w:header="391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62A" w:rsidRDefault="0013662A" w:rsidP="0013662A">
      <w:pPr>
        <w:spacing w:after="0"/>
      </w:pPr>
      <w:r>
        <w:separator/>
      </w:r>
    </w:p>
  </w:endnote>
  <w:endnote w:type="continuationSeparator" w:id="0">
    <w:p w:rsidR="0013662A" w:rsidRDefault="0013662A" w:rsidP="00136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 M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Std-Italic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44" w:rsidRPr="00AF7C07" w:rsidRDefault="009B0844" w:rsidP="009B0844">
    <w:pPr>
      <w:spacing w:after="240"/>
      <w:rPr>
        <w:b/>
      </w:rPr>
    </w:pPr>
    <w:r w:rsidRPr="00AF7C07">
      <w:rPr>
        <w:b/>
      </w:rPr>
      <w:t xml:space="preserve">This document can be made available in alternative formats </w:t>
    </w:r>
    <w:r w:rsidR="00F67EEB">
      <w:rPr>
        <w:b/>
      </w:rPr>
      <w:br/>
      <w:t xml:space="preserve">on request for a person with </w:t>
    </w:r>
    <w:r w:rsidRPr="00AF7C07">
      <w:rPr>
        <w:b/>
      </w:rPr>
      <w:t>disability.</w:t>
    </w:r>
  </w:p>
  <w:p w:rsidR="009B0844" w:rsidRDefault="009B0844" w:rsidP="009B0844">
    <w:pPr>
      <w:spacing w:after="300"/>
      <w:ind w:right="-1"/>
    </w:pPr>
    <w:r>
      <w:t>© Department of Health 201</w:t>
    </w:r>
    <w:r w:rsidR="002E7D36">
      <w:t>8</w:t>
    </w:r>
  </w:p>
  <w:p w:rsidR="009B0844" w:rsidRDefault="009B0844" w:rsidP="00483052">
    <w:pPr>
      <w:pStyle w:val="TEXT"/>
      <w:spacing w:after="240" w:line="240" w:lineRule="auto"/>
      <w:rPr>
        <w:rFonts w:ascii="Arial" w:hAnsi="Arial"/>
        <w:sz w:val="22"/>
        <w:szCs w:val="22"/>
      </w:rPr>
    </w:pPr>
    <w:r w:rsidRPr="0000010A">
      <w:rPr>
        <w:rFonts w:ascii="Arial" w:hAnsi="Arial"/>
        <w:sz w:val="22"/>
        <w:szCs w:val="22"/>
      </w:rPr>
      <w:t>Copyright to this material is vested in the State of Western Australia unless otherwise indicated. Apart from any fair dealing for the purposes of priv</w:t>
    </w:r>
    <w:r>
      <w:rPr>
        <w:rFonts w:ascii="Arial" w:hAnsi="Arial"/>
        <w:sz w:val="22"/>
        <w:szCs w:val="22"/>
      </w:rPr>
      <w:t xml:space="preserve">ate study, research, criticism </w:t>
    </w:r>
    <w:r w:rsidRPr="0000010A">
      <w:rPr>
        <w:rFonts w:ascii="Arial" w:hAnsi="Arial"/>
        <w:sz w:val="22"/>
        <w:szCs w:val="22"/>
      </w:rPr>
      <w:t xml:space="preserve">or review, as permitted under the provisions of the </w:t>
    </w:r>
    <w:r w:rsidRPr="0000010A">
      <w:rPr>
        <w:rFonts w:ascii="Arial" w:hAnsi="Arial" w:cs="ArialMTStd-Italic"/>
        <w:i/>
        <w:iCs/>
        <w:sz w:val="22"/>
        <w:szCs w:val="22"/>
      </w:rPr>
      <w:t>Copyright Act 1968</w:t>
    </w:r>
    <w:r w:rsidRPr="0000010A">
      <w:rPr>
        <w:rFonts w:ascii="Arial" w:hAnsi="Arial"/>
        <w:sz w:val="22"/>
        <w:szCs w:val="22"/>
      </w:rPr>
      <w:t>, no part may be reproduced or re-used for any purposes whatsoever without written permission of the State of Western Australia.</w:t>
    </w:r>
  </w:p>
  <w:p w:rsidR="00521D1A" w:rsidRPr="00483052" w:rsidRDefault="000244A9" w:rsidP="00483052">
    <w:pPr>
      <w:pStyle w:val="TEXT"/>
      <w:spacing w:line="240" w:lineRule="auto"/>
      <w:rPr>
        <w:rFonts w:ascii="Arial" w:hAnsi="Arial"/>
        <w:color w:val="095489" w:themeColor="accent1"/>
        <w:sz w:val="28"/>
        <w:szCs w:val="28"/>
      </w:rPr>
    </w:pPr>
    <w:r w:rsidRPr="00483052">
      <w:rPr>
        <w:rFonts w:ascii="Arial" w:hAnsi="Arial"/>
        <w:color w:val="095489" w:themeColor="accent1"/>
        <w:sz w:val="28"/>
        <w:szCs w:val="28"/>
      </w:rPr>
      <w:t>health</w:t>
    </w:r>
    <w:r w:rsidR="001B527C">
      <w:rPr>
        <w:rFonts w:ascii="Arial" w:hAnsi="Arial"/>
        <w:color w:val="095489" w:themeColor="accent1"/>
        <w:sz w:val="28"/>
        <w:szCs w:val="28"/>
      </w:rPr>
      <w:t>ywa</w:t>
    </w:r>
    <w:r w:rsidRPr="00483052">
      <w:rPr>
        <w:rFonts w:ascii="Arial" w:hAnsi="Arial"/>
        <w:color w:val="095489" w:themeColor="accent1"/>
        <w:sz w:val="28"/>
        <w:szCs w:val="28"/>
      </w:rPr>
      <w:t>.wa.gov.au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62A" w:rsidRPr="00232283" w:rsidRDefault="0013662A" w:rsidP="003032C3">
    <w:pPr>
      <w:spacing w:after="240"/>
      <w:jc w:val="right"/>
      <w:rPr>
        <w:b/>
        <w:color w:val="095489" w:themeColor="accent2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62A" w:rsidRDefault="0013662A" w:rsidP="0013662A">
      <w:pPr>
        <w:spacing w:after="0"/>
      </w:pPr>
      <w:r>
        <w:separator/>
      </w:r>
    </w:p>
  </w:footnote>
  <w:footnote w:type="continuationSeparator" w:id="0">
    <w:p w:rsidR="0013662A" w:rsidRDefault="0013662A" w:rsidP="00136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52" w:rsidRDefault="0048305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F09E8AA" wp14:editId="7A2F8C75">
          <wp:simplePos x="0" y="0"/>
          <wp:positionH relativeFrom="page">
            <wp:posOffset>0</wp:posOffset>
          </wp:positionH>
          <wp:positionV relativeFrom="page">
            <wp:posOffset>81887</wp:posOffset>
          </wp:positionV>
          <wp:extent cx="7558768" cy="10691999"/>
          <wp:effectExtent l="0" t="0" r="444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_base_3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768" cy="106919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0782"/>
    <w:multiLevelType w:val="hybridMultilevel"/>
    <w:tmpl w:val="B7941A2A"/>
    <w:lvl w:ilvl="0" w:tplc="03A425A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C8CCCA10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7F429F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4A6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20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788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49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6CC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80D2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52F05"/>
    <w:multiLevelType w:val="hybridMultilevel"/>
    <w:tmpl w:val="28444094"/>
    <w:lvl w:ilvl="0" w:tplc="D24E714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4E4E7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F699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6D8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255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C27F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AA6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E6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48D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526DB"/>
    <w:multiLevelType w:val="hybridMultilevel"/>
    <w:tmpl w:val="CD0CE2D0"/>
    <w:lvl w:ilvl="0" w:tplc="7FF66C8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C2221D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49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240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CE8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4EC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AF9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01B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D299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2605C"/>
    <w:multiLevelType w:val="hybridMultilevel"/>
    <w:tmpl w:val="0BE6D43A"/>
    <w:lvl w:ilvl="0" w:tplc="DF30F53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05AB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002E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07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83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E27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7C8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30B0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AACF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B0685"/>
    <w:multiLevelType w:val="hybridMultilevel"/>
    <w:tmpl w:val="B2A4B9B4"/>
    <w:lvl w:ilvl="0" w:tplc="3D5C3F8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BC0EDA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943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261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92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5E94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6A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CC4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98CB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95489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F37D4A"/>
    <w:multiLevelType w:val="hybridMultilevel"/>
    <w:tmpl w:val="8B54C100"/>
    <w:lvl w:ilvl="0" w:tplc="FC9482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F72F27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F2E7A3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74AE32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29480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6A6C8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DB4C99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1269D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C4C58A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drawingGridHorizontalSpacing w:val="142"/>
  <w:drawingGridVerticalSpacing w:val="14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BD"/>
    <w:rsid w:val="0001507C"/>
    <w:rsid w:val="000244A9"/>
    <w:rsid w:val="000817F3"/>
    <w:rsid w:val="00090F60"/>
    <w:rsid w:val="0013662A"/>
    <w:rsid w:val="001437E0"/>
    <w:rsid w:val="00171B7B"/>
    <w:rsid w:val="001B527C"/>
    <w:rsid w:val="001C7D1F"/>
    <w:rsid w:val="001F6030"/>
    <w:rsid w:val="001F68E9"/>
    <w:rsid w:val="00217882"/>
    <w:rsid w:val="00220E8F"/>
    <w:rsid w:val="00232283"/>
    <w:rsid w:val="002C7D7D"/>
    <w:rsid w:val="002E5F5B"/>
    <w:rsid w:val="002E7D36"/>
    <w:rsid w:val="003032C3"/>
    <w:rsid w:val="00355004"/>
    <w:rsid w:val="003929E7"/>
    <w:rsid w:val="00466DB9"/>
    <w:rsid w:val="00471692"/>
    <w:rsid w:val="00483052"/>
    <w:rsid w:val="00492C70"/>
    <w:rsid w:val="004A609E"/>
    <w:rsid w:val="004B464B"/>
    <w:rsid w:val="004C2780"/>
    <w:rsid w:val="004C27CB"/>
    <w:rsid w:val="004C6976"/>
    <w:rsid w:val="00521D1A"/>
    <w:rsid w:val="0056716B"/>
    <w:rsid w:val="00597A85"/>
    <w:rsid w:val="005A409E"/>
    <w:rsid w:val="005A4DC8"/>
    <w:rsid w:val="005D455D"/>
    <w:rsid w:val="00650DA1"/>
    <w:rsid w:val="006F1E2D"/>
    <w:rsid w:val="006F52D0"/>
    <w:rsid w:val="00703CF1"/>
    <w:rsid w:val="00753150"/>
    <w:rsid w:val="0077027C"/>
    <w:rsid w:val="00783784"/>
    <w:rsid w:val="0079296C"/>
    <w:rsid w:val="00794DF0"/>
    <w:rsid w:val="007C3222"/>
    <w:rsid w:val="007D3AE7"/>
    <w:rsid w:val="007D793C"/>
    <w:rsid w:val="00881846"/>
    <w:rsid w:val="00882643"/>
    <w:rsid w:val="00885FFD"/>
    <w:rsid w:val="00897837"/>
    <w:rsid w:val="008C6F0A"/>
    <w:rsid w:val="008E3665"/>
    <w:rsid w:val="008F7FE4"/>
    <w:rsid w:val="009268E4"/>
    <w:rsid w:val="00930DF8"/>
    <w:rsid w:val="00933CEB"/>
    <w:rsid w:val="009668ED"/>
    <w:rsid w:val="00981DA1"/>
    <w:rsid w:val="00990D6C"/>
    <w:rsid w:val="009B0844"/>
    <w:rsid w:val="00A91C4C"/>
    <w:rsid w:val="00AA1620"/>
    <w:rsid w:val="00AA59CF"/>
    <w:rsid w:val="00AF0C79"/>
    <w:rsid w:val="00B17ECC"/>
    <w:rsid w:val="00B85FD3"/>
    <w:rsid w:val="00BB5682"/>
    <w:rsid w:val="00BD41EB"/>
    <w:rsid w:val="00BD7C33"/>
    <w:rsid w:val="00BE3C2D"/>
    <w:rsid w:val="00C7143D"/>
    <w:rsid w:val="00C729CE"/>
    <w:rsid w:val="00CF2778"/>
    <w:rsid w:val="00CF64E2"/>
    <w:rsid w:val="00D147D4"/>
    <w:rsid w:val="00D636EE"/>
    <w:rsid w:val="00D9301F"/>
    <w:rsid w:val="00DD22D0"/>
    <w:rsid w:val="00DE4BFE"/>
    <w:rsid w:val="00E40563"/>
    <w:rsid w:val="00E47483"/>
    <w:rsid w:val="00E775B0"/>
    <w:rsid w:val="00F647BD"/>
    <w:rsid w:val="00F67EEB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095489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095489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095489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095489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095489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095489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063E66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095489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063E66" w:themeColor="accent1" w:themeShade="BF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  <w:insideH w:val="single" w:sz="8" w:space="0" w:color="095489" w:themeColor="accent1"/>
        <w:insideV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AAD8F9" w:themeFill="accent1" w:themeFillTint="3F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095489" w:themeFill="accent2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E88DE" w:themeColor="accent1" w:themeTint="BF"/>
        <w:left w:val="single" w:sz="8" w:space="0" w:color="0E88DE" w:themeColor="accent1" w:themeTint="BF"/>
        <w:bottom w:val="single" w:sz="8" w:space="0" w:color="0E88DE" w:themeColor="accent1" w:themeTint="BF"/>
        <w:right w:val="single" w:sz="8" w:space="0" w:color="0E88DE" w:themeColor="accent1" w:themeTint="BF"/>
        <w:insideH w:val="single" w:sz="8" w:space="0" w:color="0E88D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095489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AAD8F9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095489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095489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8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Flyerheadline">
    <w:name w:val="Flyer headline"/>
    <w:basedOn w:val="Headlines"/>
    <w:uiPriority w:val="2"/>
    <w:qFormat/>
    <w:rsid w:val="004B464B"/>
    <w:pPr>
      <w:spacing w:after="300"/>
    </w:pPr>
    <w:rPr>
      <w:rFonts w:eastAsia="SimSun" w:cs="Times New Roman"/>
      <w:color w:val="004B8D"/>
      <w:sz w:val="56"/>
      <w:szCs w:val="5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095489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095489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095489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095489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095489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095489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063E66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095489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063E66" w:themeColor="accent1" w:themeShade="BF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  <w:insideH w:val="single" w:sz="8" w:space="0" w:color="095489" w:themeColor="accent1"/>
        <w:insideV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AAD8F9" w:themeFill="accent1" w:themeFillTint="3F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095489" w:themeFill="accent2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E88DE" w:themeColor="accent1" w:themeTint="BF"/>
        <w:left w:val="single" w:sz="8" w:space="0" w:color="0E88DE" w:themeColor="accent1" w:themeTint="BF"/>
        <w:bottom w:val="single" w:sz="8" w:space="0" w:color="0E88DE" w:themeColor="accent1" w:themeTint="BF"/>
        <w:right w:val="single" w:sz="8" w:space="0" w:color="0E88DE" w:themeColor="accent1" w:themeTint="BF"/>
        <w:insideH w:val="single" w:sz="8" w:space="0" w:color="0E88D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095489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AAD8F9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095489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095489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8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Flyerheadline">
    <w:name w:val="Flyer headline"/>
    <w:basedOn w:val="Headlines"/>
    <w:uiPriority w:val="2"/>
    <w:qFormat/>
    <w:rsid w:val="004B464B"/>
    <w:pPr>
      <w:spacing w:after="300"/>
    </w:pPr>
    <w:rPr>
      <w:rFonts w:eastAsia="SimSun" w:cs="Times New Roman"/>
      <w:color w:val="004B8D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Blue PMS 2945 2014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095489"/>
      </a:accent1>
      <a:accent2>
        <a:srgbClr val="095489"/>
      </a:accent2>
      <a:accent3>
        <a:srgbClr val="095489"/>
      </a:accent3>
      <a:accent4>
        <a:srgbClr val="095489"/>
      </a:accent4>
      <a:accent5>
        <a:srgbClr val="095489"/>
      </a:accent5>
      <a:accent6>
        <a:srgbClr val="095489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567C3BFA6894AAF920DB5628AA431" ma:contentTypeVersion="0" ma:contentTypeDescription="Create a new document." ma:contentTypeScope="" ma:versionID="5326472b703cbd9a7ce1e15c750290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AD3EB-D130-43B9-AFDA-291CE1A853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ACD9D6-6971-461F-A0E7-92C14213C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35858E-071E-4CD0-8FB1-20957348C96B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2F7B89B-9A8F-4DA4-B7F7-84078A63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 Template</vt:lpstr>
    </vt:vector>
  </TitlesOfParts>
  <Company>WA Health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Template</dc:title>
  <dc:creator>Dobson, Steve</dc:creator>
  <cp:keywords>flyer, template, doh</cp:keywords>
  <dc:description>Department of Health's flyer templates for consumers</dc:description>
  <cp:lastModifiedBy>Clayson, Jonathan</cp:lastModifiedBy>
  <cp:revision>4</cp:revision>
  <dcterms:created xsi:type="dcterms:W3CDTF">2019-05-16T03:24:00Z</dcterms:created>
  <dcterms:modified xsi:type="dcterms:W3CDTF">2019-05-16T03:34:00Z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0x0101006FC567C3BFA6894AAF920DB5628AA431</vt:lpwstr>
  </property>
</Properties>
</file>