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4B" w:rsidRDefault="00D40C4B" w:rsidP="008E4E8A">
      <w:pPr>
        <w:pStyle w:val="Subheadlines"/>
        <w:rPr>
          <w:szCs w:val="32"/>
        </w:rPr>
      </w:pPr>
      <w:bookmarkStart w:id="0" w:name="_GoBack"/>
      <w:bookmarkEnd w:id="0"/>
    </w:p>
    <w:p w:rsidR="008E4E8A" w:rsidRPr="008E4E8A" w:rsidRDefault="0043154B" w:rsidP="008E4E8A">
      <w:pPr>
        <w:pStyle w:val="Subheadlines"/>
        <w:rPr>
          <w:szCs w:val="32"/>
        </w:rPr>
      </w:pPr>
      <w:r w:rsidRPr="00D34BBF">
        <w:rPr>
          <w:szCs w:val="32"/>
        </w:rPr>
        <w:t>Structured Administration and Supply Arrangement</w:t>
      </w:r>
      <w:r w:rsidR="008E4E8A">
        <w:rPr>
          <w:szCs w:val="32"/>
        </w:rPr>
        <w:t xml:space="preserve"> (SASA)</w:t>
      </w:r>
    </w:p>
    <w:p w:rsidR="00D34BBF" w:rsidRPr="00D34BBF" w:rsidRDefault="00D34BBF" w:rsidP="00D34BBF">
      <w:pPr>
        <w:autoSpaceDE w:val="0"/>
        <w:autoSpaceDN w:val="0"/>
        <w:adjustRightInd w:val="0"/>
        <w:spacing w:after="0"/>
        <w:rPr>
          <w:rFonts w:cs="Arial"/>
          <w:color w:val="000000"/>
          <w:sz w:val="18"/>
          <w:szCs w:val="18"/>
        </w:rPr>
      </w:pPr>
    </w:p>
    <w:tbl>
      <w:tblPr>
        <w:tblW w:w="9284" w:type="dxa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371"/>
      </w:tblGrid>
      <w:tr w:rsidR="00D34BBF" w:rsidRPr="006F6EB5" w:rsidTr="00D34BBF">
        <w:trPr>
          <w:trHeight w:val="166"/>
        </w:trPr>
        <w:tc>
          <w:tcPr>
            <w:tcW w:w="191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4BBF" w:rsidRPr="006F6EB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</w:p>
          <w:p w:rsidR="00D34BBF" w:rsidRPr="006F6EB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color w:val="000000"/>
                <w:szCs w:val="24"/>
              </w:rPr>
            </w:pPr>
            <w:r w:rsidRPr="006F6EB5">
              <w:rPr>
                <w:rFonts w:cs="Arial"/>
                <w:b/>
                <w:bCs/>
                <w:color w:val="000000"/>
                <w:szCs w:val="24"/>
              </w:rPr>
              <w:t>TITLE:</w:t>
            </w:r>
          </w:p>
        </w:tc>
        <w:tc>
          <w:tcPr>
            <w:tcW w:w="73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34BBF" w:rsidRPr="006F6EB5" w:rsidRDefault="00D34BBF" w:rsidP="00D34BBF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  <w:p w:rsidR="00D34BBF" w:rsidRPr="00A84B4B" w:rsidRDefault="00A84B4B" w:rsidP="009065DB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000000"/>
                <w:szCs w:val="24"/>
              </w:rPr>
            </w:pPr>
            <w:r w:rsidRPr="00A84B4B">
              <w:rPr>
                <w:rFonts w:cs="Arial"/>
                <w:b/>
                <w:color w:val="000000"/>
                <w:szCs w:val="24"/>
              </w:rPr>
              <w:t xml:space="preserve">Supply of </w:t>
            </w:r>
            <w:r w:rsidR="006D35E0">
              <w:rPr>
                <w:rFonts w:cs="Arial"/>
                <w:b/>
                <w:color w:val="000000"/>
                <w:szCs w:val="24"/>
              </w:rPr>
              <w:t>subcu</w:t>
            </w:r>
            <w:r w:rsidR="0071545F">
              <w:rPr>
                <w:rFonts w:cs="Arial"/>
                <w:b/>
                <w:color w:val="000000"/>
                <w:szCs w:val="24"/>
              </w:rPr>
              <w:t xml:space="preserve">taneous immunoglobulin by </w:t>
            </w:r>
            <w:r w:rsidR="006D35E0">
              <w:rPr>
                <w:rFonts w:cs="Arial"/>
                <w:b/>
                <w:color w:val="000000"/>
                <w:szCs w:val="24"/>
              </w:rPr>
              <w:t>laboratory staff</w:t>
            </w:r>
            <w:r w:rsidRPr="00A84B4B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="0071545F">
              <w:rPr>
                <w:rFonts w:cs="Arial"/>
                <w:b/>
                <w:color w:val="000000"/>
                <w:szCs w:val="24"/>
              </w:rPr>
              <w:t>from accredited pathology services</w:t>
            </w:r>
          </w:p>
          <w:p w:rsidR="009065DB" w:rsidRPr="006F6EB5" w:rsidRDefault="009065DB" w:rsidP="009065DB">
            <w:pPr>
              <w:autoSpaceDE w:val="0"/>
              <w:autoSpaceDN w:val="0"/>
              <w:adjustRightInd w:val="0"/>
              <w:spacing w:after="0"/>
              <w:rPr>
                <w:rFonts w:cs="Arial"/>
                <w:color w:val="000000"/>
                <w:szCs w:val="24"/>
              </w:rPr>
            </w:pPr>
          </w:p>
        </w:tc>
      </w:tr>
    </w:tbl>
    <w:p w:rsidR="0043154B" w:rsidRPr="004A6D3B" w:rsidRDefault="0043154B" w:rsidP="001D7A08">
      <w:pPr>
        <w:rPr>
          <w:b/>
        </w:rPr>
      </w:pPr>
    </w:p>
    <w:p w:rsidR="0055225A" w:rsidRPr="004A6D3B" w:rsidRDefault="0055225A" w:rsidP="002F0044">
      <w:pPr>
        <w:pStyle w:val="ListParagraph"/>
        <w:numPr>
          <w:ilvl w:val="0"/>
          <w:numId w:val="2"/>
        </w:numPr>
        <w:ind w:right="261"/>
        <w:contextualSpacing w:val="0"/>
        <w:rPr>
          <w:rFonts w:cs="Arial"/>
          <w:b/>
          <w:szCs w:val="24"/>
        </w:rPr>
      </w:pPr>
      <w:r w:rsidRPr="004A6D3B">
        <w:rPr>
          <w:rFonts w:cs="Arial"/>
          <w:b/>
          <w:szCs w:val="24"/>
        </w:rPr>
        <w:t xml:space="preserve">Authority: </w:t>
      </w:r>
    </w:p>
    <w:p w:rsidR="0055225A" w:rsidRPr="009268DD" w:rsidRDefault="0055225A" w:rsidP="002F0044">
      <w:pPr>
        <w:pStyle w:val="ListParagraph"/>
        <w:ind w:left="357" w:right="261"/>
        <w:contextualSpacing w:val="0"/>
      </w:pPr>
      <w:r>
        <w:t xml:space="preserve">Issued by the </w:t>
      </w:r>
      <w:r w:rsidR="00F8224A">
        <w:t>Chief Executive Officer o</w:t>
      </w:r>
      <w:r>
        <w:t xml:space="preserve">f Health under </w:t>
      </w:r>
      <w:r w:rsidR="00F8224A">
        <w:t xml:space="preserve">Part 6 of </w:t>
      </w:r>
      <w:r>
        <w:t xml:space="preserve">the </w:t>
      </w:r>
      <w:r w:rsidRPr="00E14FC0">
        <w:rPr>
          <w:i/>
        </w:rPr>
        <w:t>Medicines and Poisons Regulations 2016</w:t>
      </w:r>
      <w:r>
        <w:t xml:space="preserve">. </w:t>
      </w:r>
    </w:p>
    <w:p w:rsidR="00A75A49" w:rsidRDefault="00A75A49" w:rsidP="002F0044">
      <w:pPr>
        <w:ind w:right="261"/>
      </w:pPr>
    </w:p>
    <w:p w:rsidR="0055225A" w:rsidRPr="004A6D3B" w:rsidRDefault="0055225A" w:rsidP="002F0044">
      <w:pPr>
        <w:pStyle w:val="ListParagraph"/>
        <w:numPr>
          <w:ilvl w:val="0"/>
          <w:numId w:val="2"/>
        </w:numPr>
        <w:ind w:right="261"/>
        <w:rPr>
          <w:b/>
        </w:rPr>
      </w:pPr>
      <w:r w:rsidRPr="004A6D3B">
        <w:rPr>
          <w:b/>
        </w:rPr>
        <w:t xml:space="preserve">Scope: </w:t>
      </w:r>
    </w:p>
    <w:p w:rsidR="0086473E" w:rsidRPr="00D714F7" w:rsidRDefault="0055225A" w:rsidP="002F0044">
      <w:pPr>
        <w:autoSpaceDE w:val="0"/>
        <w:autoSpaceDN w:val="0"/>
        <w:adjustRightInd w:val="0"/>
        <w:ind w:left="357"/>
        <w:rPr>
          <w:rFonts w:cs="Arial"/>
          <w:b/>
          <w:lang w:eastAsia="en-AU"/>
        </w:rPr>
      </w:pPr>
      <w:r>
        <w:t xml:space="preserve">This </w:t>
      </w:r>
      <w:r w:rsidR="00F80607">
        <w:t xml:space="preserve">SASA </w:t>
      </w:r>
      <w:r w:rsidR="00F83080">
        <w:t xml:space="preserve">authorises </w:t>
      </w:r>
      <w:r w:rsidR="0071545F">
        <w:t xml:space="preserve">medical scientists and laboratory technicians in National Association of Testing Authorities, Australia (NATA) accredited pathology services </w:t>
      </w:r>
      <w:r w:rsidR="00DC02A5">
        <w:t>to supply subcutaneous immunoglobulin products in Schedule 4 to patients.</w:t>
      </w:r>
    </w:p>
    <w:p w:rsidR="0055225A" w:rsidRDefault="0055225A" w:rsidP="002F0044">
      <w:pPr>
        <w:pStyle w:val="ListParagraph"/>
        <w:ind w:left="357" w:right="261"/>
        <w:contextualSpacing w:val="0"/>
      </w:pPr>
    </w:p>
    <w:p w:rsidR="00BE38F6" w:rsidRPr="00653D46" w:rsidRDefault="0055225A" w:rsidP="002F0044">
      <w:pPr>
        <w:pStyle w:val="ListParagraph"/>
        <w:numPr>
          <w:ilvl w:val="0"/>
          <w:numId w:val="2"/>
        </w:numPr>
        <w:ind w:left="357" w:right="261"/>
        <w:contextualSpacing w:val="0"/>
        <w:rPr>
          <w:b/>
        </w:rPr>
      </w:pPr>
      <w:r w:rsidRPr="00653D46">
        <w:rPr>
          <w:b/>
        </w:rPr>
        <w:t xml:space="preserve">Criteria: </w:t>
      </w:r>
    </w:p>
    <w:p w:rsidR="0055225A" w:rsidRDefault="0055225A" w:rsidP="002F0044">
      <w:pPr>
        <w:pStyle w:val="ListParagraph"/>
        <w:ind w:left="357" w:right="261"/>
        <w:contextualSpacing w:val="0"/>
      </w:pPr>
      <w:r w:rsidRPr="00EA5190">
        <w:t xml:space="preserve">This SASA authorises the </w:t>
      </w:r>
      <w:r>
        <w:t>actio</w:t>
      </w:r>
      <w:r w:rsidR="00C01381">
        <w:t>ns specified in the table below:</w:t>
      </w:r>
    </w:p>
    <w:tbl>
      <w:tblPr>
        <w:tblW w:w="0" w:type="auto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664"/>
        <w:gridCol w:w="6266"/>
      </w:tblGrid>
      <w:tr w:rsidR="00470A44" w:rsidRPr="006F6EB5" w:rsidTr="003E03DD">
        <w:trPr>
          <w:tblHeader/>
        </w:trPr>
        <w:tc>
          <w:tcPr>
            <w:tcW w:w="266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70A44" w:rsidRPr="006F6EB5" w:rsidRDefault="00470A44" w:rsidP="008B75C6">
            <w:pPr>
              <w:pStyle w:val="ListParagraph"/>
              <w:ind w:left="0" w:right="261"/>
              <w:contextualSpacing w:val="0"/>
              <w:rPr>
                <w:b/>
                <w:bCs/>
                <w:color w:val="000000"/>
                <w:szCs w:val="20"/>
                <w:lang w:eastAsia="en-AU"/>
              </w:rPr>
            </w:pPr>
            <w:r w:rsidRPr="006F6EB5">
              <w:rPr>
                <w:b/>
                <w:bCs/>
                <w:color w:val="000000"/>
                <w:szCs w:val="20"/>
                <w:lang w:eastAsia="en-AU"/>
              </w:rPr>
              <w:t>Practitioner:</w:t>
            </w:r>
          </w:p>
        </w:tc>
        <w:tc>
          <w:tcPr>
            <w:tcW w:w="6266" w:type="dxa"/>
            <w:tcBorders>
              <w:top w:val="single" w:sz="8" w:space="0" w:color="000000"/>
              <w:bottom w:val="single" w:sz="4" w:space="0" w:color="auto"/>
            </w:tcBorders>
            <w:shd w:val="clear" w:color="auto" w:fill="FFFFFF"/>
          </w:tcPr>
          <w:p w:rsidR="00470A44" w:rsidRPr="006F6EB5" w:rsidRDefault="0071545F" w:rsidP="006667C7">
            <w:pPr>
              <w:ind w:right="261"/>
              <w:rPr>
                <w:bCs/>
                <w:color w:val="000000"/>
                <w:szCs w:val="20"/>
                <w:lang w:eastAsia="en-AU"/>
              </w:rPr>
            </w:pPr>
            <w:r>
              <w:rPr>
                <w:bCs/>
                <w:color w:val="000000"/>
                <w:szCs w:val="20"/>
                <w:lang w:eastAsia="en-AU"/>
              </w:rPr>
              <w:t>Medical scientists and laboratory technicians employed within the practice setting detailed below, who are eligible for professional membership with the Australian Institute of Medical and Clinical Scientists (AIMS).</w:t>
            </w:r>
          </w:p>
        </w:tc>
      </w:tr>
      <w:tr w:rsidR="00470A44" w:rsidRPr="006F6EB5" w:rsidTr="003E03DD">
        <w:tc>
          <w:tcPr>
            <w:tcW w:w="26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A44" w:rsidRPr="006F6EB5" w:rsidRDefault="00470A44" w:rsidP="008B75C6">
            <w:pPr>
              <w:pStyle w:val="ListParagraph"/>
              <w:ind w:left="0" w:right="261"/>
              <w:contextualSpacing w:val="0"/>
              <w:rPr>
                <w:b/>
                <w:bCs/>
                <w:szCs w:val="20"/>
                <w:lang w:eastAsia="en-AU"/>
              </w:rPr>
            </w:pPr>
            <w:r w:rsidRPr="006F6EB5">
              <w:rPr>
                <w:b/>
                <w:bCs/>
                <w:szCs w:val="20"/>
                <w:lang w:eastAsia="en-AU"/>
              </w:rPr>
              <w:t>Practice setting:</w:t>
            </w:r>
          </w:p>
        </w:tc>
        <w:tc>
          <w:tcPr>
            <w:tcW w:w="626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0D7302" w:rsidRDefault="0071545F" w:rsidP="00C732F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NATA accredited pathology services in Western Australia, with </w:t>
            </w:r>
          </w:p>
          <w:p w:rsidR="00470A44" w:rsidRDefault="000D7302" w:rsidP="00C732F7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71545F" w:rsidRPr="000D7302">
              <w:rPr>
                <w:rFonts w:cs="Arial"/>
              </w:rPr>
              <w:t>cope of accreditation which includes immunohaematology – storage and distribution</w:t>
            </w:r>
            <w:r w:rsidRPr="000D7302">
              <w:rPr>
                <w:rFonts w:cs="Arial"/>
              </w:rPr>
              <w:t xml:space="preserve"> of blood and blood components</w:t>
            </w:r>
            <w:r w:rsidR="00C732F7">
              <w:rPr>
                <w:rFonts w:cs="Arial"/>
              </w:rPr>
              <w:t xml:space="preserve"> and</w:t>
            </w:r>
          </w:p>
          <w:p w:rsidR="000D7302" w:rsidRPr="000D7302" w:rsidRDefault="000D7302" w:rsidP="00C732F7">
            <w:pPr>
              <w:pStyle w:val="ListParagraph"/>
              <w:numPr>
                <w:ilvl w:val="0"/>
                <w:numId w:val="19"/>
              </w:numPr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A current Permit under the </w:t>
            </w:r>
            <w:r w:rsidRPr="000D7302">
              <w:rPr>
                <w:rFonts w:cs="Arial"/>
                <w:i/>
              </w:rPr>
              <w:t xml:space="preserve">Medicines and Poisons Act 2014 </w:t>
            </w:r>
            <w:r>
              <w:rPr>
                <w:rFonts w:cs="Arial"/>
              </w:rPr>
              <w:t>to allow purchase and use of Schedule 4 medicines.</w:t>
            </w:r>
          </w:p>
        </w:tc>
      </w:tr>
      <w:tr w:rsidR="00470A44" w:rsidRPr="006F6EB5" w:rsidTr="003E03DD"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0A44" w:rsidRPr="006F6EB5" w:rsidRDefault="00470A44" w:rsidP="008B75C6">
            <w:pPr>
              <w:pStyle w:val="ListParagraph"/>
              <w:ind w:left="0" w:right="261"/>
              <w:contextualSpacing w:val="0"/>
              <w:rPr>
                <w:b/>
                <w:bCs/>
                <w:szCs w:val="20"/>
                <w:lang w:eastAsia="en-AU"/>
              </w:rPr>
            </w:pPr>
            <w:r w:rsidRPr="006F6EB5">
              <w:rPr>
                <w:b/>
                <w:bCs/>
                <w:szCs w:val="20"/>
                <w:lang w:eastAsia="en-AU"/>
              </w:rPr>
              <w:t>Approved activity:</w:t>
            </w:r>
          </w:p>
        </w:tc>
        <w:tc>
          <w:tcPr>
            <w:tcW w:w="6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0A44" w:rsidRPr="006F6EB5" w:rsidRDefault="0019297F" w:rsidP="0019297F">
            <w:pPr>
              <w:ind w:right="261"/>
              <w:rPr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t>S</w:t>
            </w:r>
            <w:r w:rsidR="00FB428E">
              <w:rPr>
                <w:szCs w:val="20"/>
                <w:lang w:eastAsia="en-AU"/>
              </w:rPr>
              <w:t>upply</w:t>
            </w:r>
          </w:p>
        </w:tc>
      </w:tr>
      <w:tr w:rsidR="00470A44" w:rsidRPr="006F6EB5" w:rsidTr="003E03DD">
        <w:tc>
          <w:tcPr>
            <w:tcW w:w="26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0A44" w:rsidRPr="006F6EB5" w:rsidRDefault="00470A44" w:rsidP="008B75C6">
            <w:pPr>
              <w:pStyle w:val="ListParagraph"/>
              <w:ind w:left="0" w:right="261"/>
              <w:contextualSpacing w:val="0"/>
              <w:rPr>
                <w:b/>
                <w:bCs/>
                <w:szCs w:val="20"/>
                <w:lang w:eastAsia="en-AU"/>
              </w:rPr>
            </w:pPr>
            <w:r w:rsidRPr="006F6EB5">
              <w:rPr>
                <w:b/>
                <w:bCs/>
                <w:szCs w:val="20"/>
                <w:lang w:eastAsia="en-AU"/>
              </w:rPr>
              <w:t>Approved medicines:</w:t>
            </w:r>
          </w:p>
        </w:tc>
        <w:tc>
          <w:tcPr>
            <w:tcW w:w="626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70A44" w:rsidRPr="0086473E" w:rsidRDefault="0071545F" w:rsidP="0088202F">
            <w:pPr>
              <w:ind w:right="261"/>
              <w:rPr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t>National Blood Authority (NBA) funded subcutaneous immunoglobulin products in Schedule 4.</w:t>
            </w:r>
          </w:p>
        </w:tc>
      </w:tr>
      <w:tr w:rsidR="0019297F" w:rsidRPr="006F6EB5" w:rsidTr="003E03DD">
        <w:tc>
          <w:tcPr>
            <w:tcW w:w="26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297F" w:rsidRPr="0019297F" w:rsidRDefault="0019297F" w:rsidP="008B75C6">
            <w:pPr>
              <w:pStyle w:val="ListParagraph"/>
              <w:ind w:left="0" w:right="261"/>
              <w:contextualSpacing w:val="0"/>
              <w:rPr>
                <w:b/>
                <w:bCs/>
                <w:szCs w:val="20"/>
                <w:lang w:eastAsia="en-AU"/>
              </w:rPr>
            </w:pPr>
            <w:r w:rsidRPr="0019297F">
              <w:rPr>
                <w:b/>
              </w:rPr>
              <w:t>Medical conditions:</w:t>
            </w:r>
          </w:p>
        </w:tc>
        <w:tc>
          <w:tcPr>
            <w:tcW w:w="6266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9297F" w:rsidRDefault="00DC50E6" w:rsidP="000A6152">
            <w:pPr>
              <w:ind w:right="261"/>
              <w:rPr>
                <w:szCs w:val="20"/>
                <w:lang w:eastAsia="en-AU"/>
              </w:rPr>
            </w:pPr>
            <w:r>
              <w:rPr>
                <w:szCs w:val="20"/>
                <w:lang w:eastAsia="en-AU"/>
              </w:rPr>
              <w:t>M</w:t>
            </w:r>
            <w:r w:rsidR="00317569">
              <w:rPr>
                <w:szCs w:val="20"/>
                <w:lang w:eastAsia="en-AU"/>
              </w:rPr>
              <w:t>edical conditions listed</w:t>
            </w:r>
            <w:r>
              <w:rPr>
                <w:szCs w:val="20"/>
                <w:lang w:eastAsia="en-AU"/>
              </w:rPr>
              <w:t xml:space="preserve"> in the current version of the Criteria for the clinical use of immunoglobulin in Australia</w:t>
            </w:r>
            <w:r w:rsidR="000A6152">
              <w:rPr>
                <w:szCs w:val="20"/>
                <w:lang w:eastAsia="en-AU"/>
              </w:rPr>
              <w:t>.</w:t>
            </w:r>
          </w:p>
        </w:tc>
      </w:tr>
    </w:tbl>
    <w:p w:rsidR="00317569" w:rsidRDefault="00317569" w:rsidP="00740D64">
      <w:pPr>
        <w:ind w:right="261"/>
        <w:rPr>
          <w:b/>
        </w:rPr>
      </w:pPr>
    </w:p>
    <w:p w:rsidR="003E03DD" w:rsidRDefault="003E03DD" w:rsidP="00740D64">
      <w:pPr>
        <w:ind w:right="261"/>
        <w:rPr>
          <w:b/>
        </w:rPr>
      </w:pPr>
    </w:p>
    <w:p w:rsidR="003E03DD" w:rsidRPr="00F279E4" w:rsidRDefault="003E03DD" w:rsidP="00740D64">
      <w:pPr>
        <w:ind w:right="261"/>
        <w:rPr>
          <w:b/>
        </w:rPr>
      </w:pPr>
    </w:p>
    <w:p w:rsidR="003E03DD" w:rsidRDefault="003E03DD" w:rsidP="009A7442">
      <w:pPr>
        <w:pStyle w:val="ListParagraph"/>
        <w:numPr>
          <w:ilvl w:val="0"/>
          <w:numId w:val="2"/>
        </w:numPr>
        <w:spacing w:after="120"/>
        <w:ind w:left="357" w:hanging="357"/>
        <w:rPr>
          <w:b/>
        </w:rPr>
        <w:sectPr w:rsidR="003E03DD" w:rsidSect="003E03D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304" w:right="851" w:bottom="709" w:left="1304" w:header="510" w:footer="709" w:gutter="0"/>
          <w:cols w:space="708"/>
          <w:titlePg/>
          <w:docGrid w:linePitch="360"/>
        </w:sectPr>
      </w:pPr>
    </w:p>
    <w:p w:rsidR="0055225A" w:rsidRPr="008F2495" w:rsidRDefault="00740D64" w:rsidP="009A7442">
      <w:pPr>
        <w:pStyle w:val="ListParagraph"/>
        <w:numPr>
          <w:ilvl w:val="0"/>
          <w:numId w:val="2"/>
        </w:numPr>
        <w:spacing w:after="120"/>
        <w:ind w:left="357" w:hanging="357"/>
        <w:rPr>
          <w:b/>
        </w:rPr>
      </w:pPr>
      <w:r w:rsidRPr="008F2495">
        <w:rPr>
          <w:b/>
        </w:rPr>
        <w:lastRenderedPageBreak/>
        <w:t>C</w:t>
      </w:r>
      <w:r w:rsidR="0055225A" w:rsidRPr="008F2495">
        <w:rPr>
          <w:b/>
        </w:rPr>
        <w:t>onditions:</w:t>
      </w:r>
    </w:p>
    <w:p w:rsidR="000A6152" w:rsidRDefault="00317569" w:rsidP="003E03DD">
      <w:pPr>
        <w:spacing w:after="60"/>
      </w:pPr>
      <w:r>
        <w:t xml:space="preserve">4.1 </w:t>
      </w:r>
      <w:r>
        <w:tab/>
      </w:r>
      <w:r w:rsidR="000A6152">
        <w:t>Su</w:t>
      </w:r>
      <w:r>
        <w:t>pply must only be made where</w:t>
      </w:r>
      <w:r w:rsidR="0095610E">
        <w:t xml:space="preserve"> all</w:t>
      </w:r>
      <w:r>
        <w:t xml:space="preserve"> the following requirements are met:</w:t>
      </w:r>
    </w:p>
    <w:p w:rsidR="000A6152" w:rsidRDefault="000A6152" w:rsidP="000A6152">
      <w:pPr>
        <w:pStyle w:val="ListParagraph"/>
        <w:numPr>
          <w:ilvl w:val="1"/>
          <w:numId w:val="2"/>
        </w:numPr>
      </w:pPr>
      <w:r>
        <w:t>A medical practitioner</w:t>
      </w:r>
      <w:r w:rsidR="00317569">
        <w:t xml:space="preserve">, approved to participate in the National Subcutaneous Immunoglobulin Program, </w:t>
      </w:r>
      <w:r>
        <w:t>has submitted a Patient Authorisation Request for subcutaneous immunoglobulin via BloodSTAR (Blood System for Tracking Authorisations and Reviews)</w:t>
      </w:r>
    </w:p>
    <w:p w:rsidR="000A6152" w:rsidRDefault="000A6152" w:rsidP="000A6152">
      <w:pPr>
        <w:pStyle w:val="ListParagraph"/>
        <w:numPr>
          <w:ilvl w:val="1"/>
          <w:numId w:val="2"/>
        </w:numPr>
      </w:pPr>
      <w:r>
        <w:t>The Patient Authorisation Request has been approved for supply</w:t>
      </w:r>
      <w:r w:rsidR="00317569">
        <w:t xml:space="preserve"> in BloodSTAR</w:t>
      </w:r>
      <w:r w:rsidR="00C15F6C">
        <w:t>,</w:t>
      </w:r>
    </w:p>
    <w:p w:rsidR="00C15F6C" w:rsidRDefault="00C15F6C" w:rsidP="000A6152">
      <w:pPr>
        <w:pStyle w:val="ListParagraph"/>
        <w:numPr>
          <w:ilvl w:val="1"/>
          <w:numId w:val="2"/>
        </w:numPr>
      </w:pPr>
      <w:r>
        <w:t>The med</w:t>
      </w:r>
      <w:r w:rsidR="00E96B34">
        <w:t>ical practitioner has given a direction to supply</w:t>
      </w:r>
      <w:r>
        <w:t xml:space="preserve"> subcutaneous immunoglobulin </w:t>
      </w:r>
      <w:r w:rsidR="00C732F7">
        <w:t>consistent</w:t>
      </w:r>
      <w:r>
        <w:t xml:space="preserve"> with</w:t>
      </w:r>
      <w:r w:rsidR="000D7302">
        <w:t xml:space="preserve"> the BloodSTAR authorisation</w:t>
      </w:r>
      <w:r>
        <w:t xml:space="preserve"> </w:t>
      </w:r>
    </w:p>
    <w:p w:rsidR="00C15F6C" w:rsidRDefault="00C15F6C" w:rsidP="000A6152">
      <w:pPr>
        <w:pStyle w:val="ListParagraph"/>
        <w:numPr>
          <w:ilvl w:val="1"/>
          <w:numId w:val="2"/>
        </w:numPr>
      </w:pPr>
      <w:r>
        <w:t>The date of supply is prior to the next mandatory clinical review date for the patient a</w:t>
      </w:r>
      <w:r w:rsidR="000D7302">
        <w:t>s recorded in BloodSTAR</w:t>
      </w:r>
    </w:p>
    <w:p w:rsidR="000D7302" w:rsidRDefault="001874C5" w:rsidP="000A6152">
      <w:pPr>
        <w:pStyle w:val="ListParagraph"/>
        <w:numPr>
          <w:ilvl w:val="1"/>
          <w:numId w:val="2"/>
        </w:numPr>
      </w:pPr>
      <w:r>
        <w:t>Each</w:t>
      </w:r>
      <w:r w:rsidR="000D7302">
        <w:t xml:space="preserve"> supply is made in accordance with the BloodSTAR authorisation for the patient</w:t>
      </w:r>
      <w:r w:rsidR="002B765A">
        <w:t xml:space="preserve"> with regards to product, supply quantity and supply interval</w:t>
      </w:r>
      <w:r w:rsidR="00C732F7">
        <w:t>.</w:t>
      </w:r>
    </w:p>
    <w:p w:rsidR="008C67B4" w:rsidRPr="00A36BFD" w:rsidRDefault="00317569" w:rsidP="003E03DD">
      <w:pPr>
        <w:spacing w:after="60"/>
      </w:pPr>
      <w:r>
        <w:t xml:space="preserve">4.2 </w:t>
      </w:r>
      <w:r>
        <w:tab/>
      </w:r>
      <w:r w:rsidR="008C67B4" w:rsidRPr="00A36BFD">
        <w:t xml:space="preserve">The </w:t>
      </w:r>
      <w:r w:rsidR="0057123F">
        <w:t>supply</w:t>
      </w:r>
      <w:r w:rsidR="008C67B4" w:rsidRPr="00A36BFD">
        <w:t xml:space="preserve"> of medicines under this SASA is subject to </w:t>
      </w:r>
      <w:r w:rsidR="0057123F">
        <w:t>the conditions</w:t>
      </w:r>
      <w:r w:rsidR="006667C7">
        <w:t xml:space="preserve"> that</w:t>
      </w:r>
      <w:r w:rsidR="00DD2A28">
        <w:t xml:space="preserve"> on each </w:t>
      </w:r>
      <w:r>
        <w:tab/>
      </w:r>
      <w:r w:rsidR="00DD2A28">
        <w:t>occasion of supply:</w:t>
      </w:r>
    </w:p>
    <w:p w:rsidR="000A6152" w:rsidRDefault="000A6152" w:rsidP="0095610E">
      <w:pPr>
        <w:pStyle w:val="ListParagraph"/>
        <w:numPr>
          <w:ilvl w:val="0"/>
          <w:numId w:val="5"/>
        </w:numPr>
        <w:spacing w:after="0"/>
        <w:ind w:left="1077" w:hanging="357"/>
        <w:contextualSpacing w:val="0"/>
      </w:pPr>
      <w:r>
        <w:t>The product is packaged and labelled in accordance with Part 9 of the Medicines and Poisons Regulations 2016 and</w:t>
      </w:r>
    </w:p>
    <w:p w:rsidR="00CE2830" w:rsidRDefault="00554C79" w:rsidP="0095610E">
      <w:pPr>
        <w:pStyle w:val="ListParagraph"/>
        <w:numPr>
          <w:ilvl w:val="0"/>
          <w:numId w:val="5"/>
        </w:numPr>
        <w:spacing w:after="0"/>
        <w:ind w:left="1077" w:hanging="357"/>
        <w:contextualSpacing w:val="0"/>
      </w:pPr>
      <w:r>
        <w:t xml:space="preserve">A record of supply </w:t>
      </w:r>
      <w:r w:rsidR="00DD2A28">
        <w:t>is</w:t>
      </w:r>
      <w:r>
        <w:t xml:space="preserve"> made in</w:t>
      </w:r>
      <w:r w:rsidR="00DD2A28">
        <w:t xml:space="preserve"> accordance with Part 12 of the Medicines and Poisons Regulations 2016</w:t>
      </w:r>
    </w:p>
    <w:p w:rsidR="00604A72" w:rsidRDefault="00604A72" w:rsidP="00396B34">
      <w:pPr>
        <w:pStyle w:val="ListParagraph"/>
        <w:numPr>
          <w:ilvl w:val="0"/>
          <w:numId w:val="5"/>
        </w:numPr>
        <w:contextualSpacing w:val="0"/>
      </w:pPr>
      <w:r>
        <w:t xml:space="preserve">A record of supply is made </w:t>
      </w:r>
      <w:r w:rsidR="00C16ED8">
        <w:t xml:space="preserve">directly </w:t>
      </w:r>
      <w:r>
        <w:t xml:space="preserve">in BloodNet or </w:t>
      </w:r>
      <w:r w:rsidR="00C16ED8">
        <w:t xml:space="preserve">via </w:t>
      </w:r>
      <w:r>
        <w:t xml:space="preserve">a BloodNet Laboratory Information System interface. </w:t>
      </w:r>
    </w:p>
    <w:p w:rsidR="009A7442" w:rsidRDefault="00C732F7" w:rsidP="009A7442">
      <w:pPr>
        <w:spacing w:after="120"/>
        <w:ind w:left="720" w:hanging="720"/>
      </w:pPr>
      <w:r>
        <w:t>4.3</w:t>
      </w:r>
      <w:r>
        <w:tab/>
      </w:r>
      <w:r w:rsidR="009A7442">
        <w:t>If a patient related adverse event is reported to a practitioner who supplies subcutaneous immunoglobulin, the practitioner must advise the patient’s medical practitioner as soon as practicable.</w:t>
      </w:r>
    </w:p>
    <w:p w:rsidR="00C732F7" w:rsidRPr="002713B4" w:rsidRDefault="009A7442" w:rsidP="009A7442">
      <w:pPr>
        <w:spacing w:after="180"/>
        <w:ind w:left="720" w:hanging="720"/>
      </w:pPr>
      <w:r>
        <w:t>4.4</w:t>
      </w:r>
      <w:r>
        <w:tab/>
        <w:t>All supply of subcutaneous immunoglobulin products must be in accordance with the access arrangements of the Immunoglobulin Governance National Policy: Access to Government Funded Immunoglobulin Products in Australia.</w:t>
      </w:r>
    </w:p>
    <w:p w:rsidR="001D7A08" w:rsidRPr="002713B4" w:rsidRDefault="001D7A08" w:rsidP="00C27B16">
      <w:pPr>
        <w:pStyle w:val="ListParagraph"/>
        <w:numPr>
          <w:ilvl w:val="0"/>
          <w:numId w:val="2"/>
        </w:numPr>
        <w:ind w:left="357" w:hanging="357"/>
        <w:contextualSpacing w:val="0"/>
        <w:rPr>
          <w:b/>
        </w:rPr>
      </w:pPr>
      <w:r w:rsidRPr="002713B4">
        <w:rPr>
          <w:b/>
        </w:rPr>
        <w:t>References:</w:t>
      </w:r>
    </w:p>
    <w:p w:rsidR="001F76F8" w:rsidRDefault="001F76F8" w:rsidP="00317569">
      <w:pPr>
        <w:ind w:right="261"/>
      </w:pPr>
      <w:r>
        <w:t xml:space="preserve">National Blood Authority, Information on access to Immunoglobulins via Blood portal. Available at </w:t>
      </w:r>
      <w:hyperlink r:id="rId15" w:history="1">
        <w:r w:rsidRPr="00EA2A9A">
          <w:rPr>
            <w:rStyle w:val="Hyperlink"/>
          </w:rPr>
          <w:t>https://www.blood.gov.au/Ig</w:t>
        </w:r>
      </w:hyperlink>
      <w:r>
        <w:t xml:space="preserve"> </w:t>
      </w:r>
    </w:p>
    <w:p w:rsidR="00C27B16" w:rsidRDefault="00C15F6C" w:rsidP="00317569">
      <w:pPr>
        <w:ind w:right="261"/>
      </w:pPr>
      <w:r w:rsidRPr="00C15F6C">
        <w:t xml:space="preserve">Criteria for clinical use of immunoglobulin in Australia: available via BloodSTAR or at </w:t>
      </w:r>
      <w:hyperlink r:id="rId16" w:history="1">
        <w:r w:rsidRPr="00C15F6C">
          <w:rPr>
            <w:rStyle w:val="Hyperlink"/>
          </w:rPr>
          <w:t>https://www.criteria.blood.gov.au/</w:t>
        </w:r>
      </w:hyperlink>
      <w:r w:rsidRPr="00C15F6C">
        <w:t xml:space="preserve"> </w:t>
      </w:r>
    </w:p>
    <w:p w:rsidR="00534068" w:rsidRDefault="00534068" w:rsidP="00C732F7">
      <w:pPr>
        <w:spacing w:after="0"/>
        <w:ind w:right="261"/>
      </w:pPr>
      <w:r>
        <w:t xml:space="preserve">National Blood Authority. Immunoglobulin Governance National Policy: Access to Government Funded Immunoglobulin Products in Australia. Third Edition, July 2019. Available at: </w:t>
      </w:r>
      <w:hyperlink r:id="rId17" w:history="1">
        <w:r w:rsidRPr="00F665F4">
          <w:rPr>
            <w:rStyle w:val="Hyperlink"/>
          </w:rPr>
          <w:t>https://www.blood.gov.au/system/files/documents/2019-immunoglobulin-governance-national-policy-V8FINAL.pdf</w:t>
        </w:r>
      </w:hyperlink>
      <w:r>
        <w:t xml:space="preserve"> </w:t>
      </w:r>
    </w:p>
    <w:p w:rsidR="00C732F7" w:rsidRPr="003E03DD" w:rsidRDefault="00C732F7" w:rsidP="009A7442">
      <w:pPr>
        <w:spacing w:after="0"/>
        <w:ind w:right="261"/>
        <w:rPr>
          <w:sz w:val="16"/>
        </w:rPr>
      </w:pPr>
    </w:p>
    <w:p w:rsidR="0055225A" w:rsidRPr="004A6D3B" w:rsidRDefault="0055225A" w:rsidP="003E03DD">
      <w:pPr>
        <w:pStyle w:val="ListParagraph"/>
        <w:keepLines/>
        <w:numPr>
          <w:ilvl w:val="0"/>
          <w:numId w:val="2"/>
        </w:numPr>
        <w:spacing w:after="0"/>
        <w:ind w:left="357" w:right="261" w:hanging="357"/>
        <w:contextualSpacing w:val="0"/>
        <w:rPr>
          <w:rFonts w:cs="Arial"/>
          <w:b/>
          <w:color w:val="000000"/>
        </w:rPr>
      </w:pPr>
      <w:r w:rsidRPr="004A6D3B">
        <w:rPr>
          <w:rFonts w:cs="Arial"/>
          <w:b/>
          <w:color w:val="000000"/>
        </w:rPr>
        <w:t>Issued by: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087"/>
      </w:tblGrid>
      <w:tr w:rsidR="0055225A" w:rsidRPr="006F6EB5" w:rsidTr="003E03DD">
        <w:tc>
          <w:tcPr>
            <w:tcW w:w="2410" w:type="dxa"/>
            <w:tcBorders>
              <w:right w:val="nil"/>
            </w:tcBorders>
            <w:shd w:val="clear" w:color="auto" w:fill="auto"/>
          </w:tcPr>
          <w:p w:rsidR="0055225A" w:rsidRPr="006F6EB5" w:rsidRDefault="0055225A" w:rsidP="00AA3B91">
            <w:pPr>
              <w:keepLines/>
              <w:ind w:right="261"/>
              <w:rPr>
                <w:rFonts w:cs="Arial"/>
                <w:b/>
                <w:color w:val="000000"/>
              </w:rPr>
            </w:pPr>
            <w:r w:rsidRPr="006F6EB5">
              <w:rPr>
                <w:rFonts w:cs="Arial"/>
                <w:b/>
                <w:color w:val="000000"/>
              </w:rPr>
              <w:t>Name:</w:t>
            </w:r>
          </w:p>
        </w:tc>
        <w:tc>
          <w:tcPr>
            <w:tcW w:w="7087" w:type="dxa"/>
            <w:tcBorders>
              <w:left w:val="nil"/>
            </w:tcBorders>
            <w:shd w:val="clear" w:color="auto" w:fill="auto"/>
          </w:tcPr>
          <w:p w:rsidR="0055225A" w:rsidRPr="00AC0445" w:rsidRDefault="002C664F" w:rsidP="00C9188D">
            <w:pPr>
              <w:keepLines/>
              <w:ind w:right="261"/>
              <w:rPr>
                <w:rFonts w:cs="Arial"/>
                <w:color w:val="000000"/>
              </w:rPr>
            </w:pPr>
            <w:r w:rsidRPr="00AC0445">
              <w:rPr>
                <w:rFonts w:cs="Arial"/>
                <w:color w:val="000000"/>
              </w:rPr>
              <w:t xml:space="preserve">Dr Andrew </w:t>
            </w:r>
            <w:r w:rsidR="00163673" w:rsidRPr="00AC0445">
              <w:rPr>
                <w:rFonts w:cs="Arial"/>
                <w:color w:val="000000"/>
              </w:rPr>
              <w:t xml:space="preserve"> </w:t>
            </w:r>
            <w:r w:rsidR="00AC0445" w:rsidRPr="00AC0445">
              <w:rPr>
                <w:rFonts w:cs="Arial"/>
                <w:color w:val="000000"/>
              </w:rPr>
              <w:t>Robertson</w:t>
            </w:r>
            <w:r w:rsidRPr="00AC0445">
              <w:rPr>
                <w:rFonts w:cs="Arial"/>
                <w:color w:val="000000"/>
              </w:rPr>
              <w:t xml:space="preserve"> </w:t>
            </w:r>
          </w:p>
        </w:tc>
      </w:tr>
      <w:tr w:rsidR="0055225A" w:rsidRPr="006F6EB5" w:rsidTr="003E03DD">
        <w:tc>
          <w:tcPr>
            <w:tcW w:w="2410" w:type="dxa"/>
            <w:tcBorders>
              <w:right w:val="nil"/>
            </w:tcBorders>
            <w:shd w:val="clear" w:color="auto" w:fill="auto"/>
          </w:tcPr>
          <w:p w:rsidR="0055225A" w:rsidRPr="006F6EB5" w:rsidRDefault="0055225A" w:rsidP="00AA3B91">
            <w:pPr>
              <w:keepLines/>
              <w:ind w:right="261"/>
              <w:rPr>
                <w:rFonts w:cs="Arial"/>
                <w:b/>
                <w:color w:val="000000"/>
              </w:rPr>
            </w:pPr>
            <w:r w:rsidRPr="006F6EB5">
              <w:rPr>
                <w:rFonts w:cs="Arial"/>
                <w:b/>
                <w:color w:val="000000"/>
              </w:rPr>
              <w:t>Position:</w:t>
            </w:r>
          </w:p>
        </w:tc>
        <w:tc>
          <w:tcPr>
            <w:tcW w:w="7087" w:type="dxa"/>
            <w:tcBorders>
              <w:left w:val="nil"/>
            </w:tcBorders>
            <w:shd w:val="clear" w:color="auto" w:fill="auto"/>
          </w:tcPr>
          <w:p w:rsidR="0055225A" w:rsidRPr="00AC0445" w:rsidRDefault="00C9188D" w:rsidP="00C9188D">
            <w:pPr>
              <w:keepLines/>
              <w:ind w:right="261"/>
              <w:rPr>
                <w:rFonts w:cs="Arial"/>
                <w:color w:val="000000"/>
              </w:rPr>
            </w:pPr>
            <w:r w:rsidRPr="00AC0445">
              <w:rPr>
                <w:rFonts w:cs="Arial"/>
                <w:color w:val="000000"/>
              </w:rPr>
              <w:t>Chief Health Officer</w:t>
            </w:r>
          </w:p>
        </w:tc>
      </w:tr>
      <w:tr w:rsidR="0055225A" w:rsidRPr="006F6EB5" w:rsidTr="003E03DD">
        <w:tc>
          <w:tcPr>
            <w:tcW w:w="2410" w:type="dxa"/>
            <w:tcBorders>
              <w:right w:val="nil"/>
            </w:tcBorders>
            <w:shd w:val="clear" w:color="auto" w:fill="auto"/>
          </w:tcPr>
          <w:p w:rsidR="0055225A" w:rsidRPr="006F6EB5" w:rsidRDefault="0055225A" w:rsidP="00AA3B91">
            <w:pPr>
              <w:keepLines/>
              <w:ind w:right="261"/>
              <w:rPr>
                <w:rFonts w:cs="Arial"/>
                <w:b/>
                <w:color w:val="000000"/>
              </w:rPr>
            </w:pPr>
            <w:r w:rsidRPr="006F6EB5">
              <w:rPr>
                <w:rFonts w:cs="Arial"/>
                <w:b/>
                <w:color w:val="000000"/>
              </w:rPr>
              <w:t xml:space="preserve">Date: </w:t>
            </w:r>
          </w:p>
        </w:tc>
        <w:tc>
          <w:tcPr>
            <w:tcW w:w="7087" w:type="dxa"/>
            <w:tcBorders>
              <w:left w:val="nil"/>
            </w:tcBorders>
            <w:shd w:val="clear" w:color="auto" w:fill="auto"/>
          </w:tcPr>
          <w:p w:rsidR="0055225A" w:rsidRPr="009F0EE8" w:rsidRDefault="003E03DD" w:rsidP="009148D3">
            <w:pPr>
              <w:keepLines/>
              <w:ind w:right="261"/>
              <w:rPr>
                <w:rFonts w:cs="Arial"/>
                <w:color w:val="000000"/>
                <w:highlight w:val="yellow"/>
              </w:rPr>
            </w:pPr>
            <w:r>
              <w:rPr>
                <w:rFonts w:cs="Arial"/>
                <w:color w:val="000000"/>
              </w:rPr>
              <w:t>12</w:t>
            </w:r>
            <w:r w:rsidR="004E6156" w:rsidRPr="004E6156">
              <w:rPr>
                <w:rFonts w:cs="Arial"/>
                <w:color w:val="000000"/>
              </w:rPr>
              <w:t xml:space="preserve"> January 2021</w:t>
            </w:r>
          </w:p>
        </w:tc>
      </w:tr>
    </w:tbl>
    <w:p w:rsidR="003E03DD" w:rsidRDefault="003E03DD" w:rsidP="003E03DD">
      <w:pPr>
        <w:spacing w:after="0"/>
      </w:pPr>
    </w:p>
    <w:tbl>
      <w:tblPr>
        <w:tblW w:w="9526" w:type="dxa"/>
        <w:tblInd w:w="250" w:type="dxa"/>
        <w:tblLook w:val="0000" w:firstRow="0" w:lastRow="0" w:firstColumn="0" w:lastColumn="0" w:noHBand="0" w:noVBand="0"/>
      </w:tblPr>
      <w:tblGrid>
        <w:gridCol w:w="1559"/>
        <w:gridCol w:w="4820"/>
        <w:gridCol w:w="1137"/>
        <w:gridCol w:w="2010"/>
      </w:tblGrid>
      <w:tr w:rsidR="0055225A" w:rsidRPr="006F6EB5" w:rsidTr="009A7442">
        <w:trPr>
          <w:trHeight w:val="20"/>
        </w:trPr>
        <w:tc>
          <w:tcPr>
            <w:tcW w:w="1559" w:type="dxa"/>
            <w:tcBorders>
              <w:top w:val="single" w:sz="4" w:space="0" w:color="auto"/>
            </w:tcBorders>
          </w:tcPr>
          <w:p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szCs w:val="24"/>
              </w:rPr>
              <w:t xml:space="preserve">Enquiries to: 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szCs w:val="24"/>
              </w:rPr>
              <w:t>Medicines and Poisons Regulation Branch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55225A" w:rsidRPr="006F6EB5" w:rsidRDefault="0055225A" w:rsidP="004E6156">
            <w:pPr>
              <w:rPr>
                <w:szCs w:val="24"/>
              </w:rPr>
            </w:pPr>
            <w:r w:rsidRPr="004E6156">
              <w:rPr>
                <w:szCs w:val="24"/>
              </w:rPr>
              <w:t>Number:</w:t>
            </w:r>
            <w:r w:rsidR="004E6156">
              <w:rPr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55225A" w:rsidRPr="006F6EB5" w:rsidRDefault="004E6156" w:rsidP="008C4039">
            <w:pPr>
              <w:rPr>
                <w:szCs w:val="24"/>
              </w:rPr>
            </w:pPr>
            <w:r>
              <w:rPr>
                <w:szCs w:val="24"/>
              </w:rPr>
              <w:t>022/1-2021</w:t>
            </w:r>
          </w:p>
        </w:tc>
      </w:tr>
      <w:tr w:rsidR="0055225A" w:rsidRPr="006F6EB5" w:rsidTr="003E03DD">
        <w:trPr>
          <w:trHeight w:val="280"/>
        </w:trPr>
        <w:tc>
          <w:tcPr>
            <w:tcW w:w="1559" w:type="dxa"/>
            <w:tcBorders>
              <w:bottom w:val="single" w:sz="4" w:space="0" w:color="auto"/>
            </w:tcBorders>
          </w:tcPr>
          <w:p w:rsidR="0055225A" w:rsidRPr="006F6EB5" w:rsidRDefault="0055225A" w:rsidP="001D7A08">
            <w:pPr>
              <w:rPr>
                <w:szCs w:val="24"/>
              </w:rPr>
            </w:pPr>
            <w:r w:rsidRPr="006F6EB5">
              <w:rPr>
                <w:b/>
                <w:szCs w:val="24"/>
              </w:rPr>
              <w:t xml:space="preserve">  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5225A" w:rsidRPr="006F6EB5" w:rsidRDefault="007668A9" w:rsidP="007668A9">
            <w:pPr>
              <w:rPr>
                <w:szCs w:val="24"/>
              </w:rPr>
            </w:pPr>
            <w:r>
              <w:rPr>
                <w:szCs w:val="24"/>
              </w:rPr>
              <w:t>MPRB@</w:t>
            </w:r>
            <w:r w:rsidR="0055225A" w:rsidRPr="006F6EB5">
              <w:rPr>
                <w:szCs w:val="24"/>
              </w:rPr>
              <w:t>health.wa.gov.au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55225A" w:rsidRPr="00C01381" w:rsidRDefault="0055225A" w:rsidP="001D7A08">
            <w:pPr>
              <w:rPr>
                <w:szCs w:val="24"/>
                <w:highlight w:val="yellow"/>
              </w:rPr>
            </w:pPr>
            <w:r w:rsidRPr="004E6156">
              <w:rPr>
                <w:szCs w:val="24"/>
              </w:rPr>
              <w:t xml:space="preserve">Date: 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55225A" w:rsidRPr="00C01381" w:rsidRDefault="003E03DD" w:rsidP="008C4039">
            <w:pPr>
              <w:rPr>
                <w:szCs w:val="24"/>
                <w:highlight w:val="yellow"/>
              </w:rPr>
            </w:pPr>
            <w:r>
              <w:rPr>
                <w:szCs w:val="24"/>
              </w:rPr>
              <w:t>12</w:t>
            </w:r>
            <w:r w:rsidR="004E6156" w:rsidRPr="004E6156">
              <w:rPr>
                <w:szCs w:val="24"/>
              </w:rPr>
              <w:t xml:space="preserve"> January 2021</w:t>
            </w:r>
          </w:p>
        </w:tc>
      </w:tr>
    </w:tbl>
    <w:p w:rsidR="00801C9C" w:rsidRPr="00E56899" w:rsidRDefault="00801C9C" w:rsidP="003E03DD">
      <w:pPr>
        <w:spacing w:after="0"/>
        <w:rPr>
          <w:rFonts w:cs="Arial"/>
          <w:b/>
        </w:rPr>
      </w:pPr>
    </w:p>
    <w:sectPr w:rsidR="00801C9C" w:rsidRPr="00E56899" w:rsidSect="003E03DD">
      <w:headerReference w:type="first" r:id="rId18"/>
      <w:pgSz w:w="11906" w:h="16838"/>
      <w:pgMar w:top="1134" w:right="851" w:bottom="709" w:left="130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0B" w:rsidRDefault="00EF700B" w:rsidP="0043154B">
      <w:pPr>
        <w:spacing w:after="0"/>
      </w:pPr>
      <w:r>
        <w:separator/>
      </w:r>
    </w:p>
  </w:endnote>
  <w:endnote w:type="continuationSeparator" w:id="0">
    <w:p w:rsidR="00EF700B" w:rsidRDefault="00EF700B" w:rsidP="00431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0F3" w:rsidRDefault="00045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4B" w:rsidRDefault="001A2242" w:rsidP="006F6EB5">
    <w:pPr>
      <w:pStyle w:val="Footer"/>
      <w:tabs>
        <w:tab w:val="clear" w:pos="4513"/>
        <w:tab w:val="clear" w:pos="9026"/>
        <w:tab w:val="center" w:pos="4808"/>
      </w:tabs>
      <w:jc w:val="center"/>
    </w:pPr>
    <w:r>
      <w:rPr>
        <w:b/>
      </w:rPr>
      <w:t xml:space="preserve">SASA </w:t>
    </w:r>
    <w:r w:rsidR="004E6156">
      <w:rPr>
        <w:b/>
      </w:rPr>
      <w:t>022/1-2021</w:t>
    </w:r>
    <w:r w:rsidR="006F6EB5" w:rsidRPr="0043154B">
      <w:tab/>
    </w:r>
    <w:r w:rsidR="000B7740" w:rsidRPr="00740D64">
      <w:t>Effective</w:t>
    </w:r>
    <w:r w:rsidR="000B7740" w:rsidRPr="00740D64">
      <w:rPr>
        <w:b/>
      </w:rPr>
      <w:t xml:space="preserve"> </w:t>
    </w:r>
    <w:r w:rsidR="000B7740" w:rsidRPr="00740D64">
      <w:t xml:space="preserve">from: </w:t>
    </w:r>
    <w:r w:rsidR="007668A9" w:rsidRPr="00740D64">
      <w:rPr>
        <w:b/>
      </w:rPr>
      <w:t xml:space="preserve"> </w:t>
    </w:r>
    <w:r w:rsidR="003E03DD">
      <w:rPr>
        <w:b/>
      </w:rPr>
      <w:t>12</w:t>
    </w:r>
    <w:r w:rsidR="004E6156">
      <w:rPr>
        <w:b/>
      </w:rPr>
      <w:t xml:space="preserve"> January 2021</w:t>
    </w:r>
    <w:r w:rsidR="000B7740">
      <w:rPr>
        <w:b/>
      </w:rPr>
      <w:tab/>
    </w:r>
    <w:r w:rsidR="009A212A">
      <w:rPr>
        <w:b/>
      </w:rPr>
      <w:tab/>
    </w:r>
    <w:r w:rsidR="000B7740">
      <w:t xml:space="preserve">Page </w:t>
    </w:r>
    <w:r w:rsidR="000B7740">
      <w:rPr>
        <w:b/>
        <w:bCs/>
        <w:szCs w:val="24"/>
      </w:rPr>
      <w:fldChar w:fldCharType="begin"/>
    </w:r>
    <w:r w:rsidR="000B7740">
      <w:rPr>
        <w:b/>
        <w:bCs/>
      </w:rPr>
      <w:instrText xml:space="preserve"> PAGE </w:instrText>
    </w:r>
    <w:r w:rsidR="000B7740">
      <w:rPr>
        <w:b/>
        <w:bCs/>
        <w:szCs w:val="24"/>
      </w:rPr>
      <w:fldChar w:fldCharType="separate"/>
    </w:r>
    <w:r w:rsidR="003E03DD">
      <w:rPr>
        <w:b/>
        <w:bCs/>
        <w:noProof/>
      </w:rPr>
      <w:t>3</w:t>
    </w:r>
    <w:r w:rsidR="000B7740">
      <w:rPr>
        <w:b/>
        <w:bCs/>
        <w:szCs w:val="24"/>
      </w:rPr>
      <w:fldChar w:fldCharType="end"/>
    </w:r>
    <w:r w:rsidR="000B7740">
      <w:t xml:space="preserve"> of </w:t>
    </w:r>
    <w:r w:rsidR="000B7740">
      <w:rPr>
        <w:b/>
        <w:bCs/>
        <w:szCs w:val="24"/>
      </w:rPr>
      <w:fldChar w:fldCharType="begin"/>
    </w:r>
    <w:r w:rsidR="000B7740">
      <w:rPr>
        <w:b/>
        <w:bCs/>
      </w:rPr>
      <w:instrText xml:space="preserve"> NUMPAGES  </w:instrText>
    </w:r>
    <w:r w:rsidR="000B7740">
      <w:rPr>
        <w:b/>
        <w:bCs/>
        <w:szCs w:val="24"/>
      </w:rPr>
      <w:fldChar w:fldCharType="separate"/>
    </w:r>
    <w:r w:rsidR="00977CE8">
      <w:rPr>
        <w:b/>
        <w:bCs/>
        <w:noProof/>
      </w:rPr>
      <w:t>2</w:t>
    </w:r>
    <w:r w:rsidR="000B7740">
      <w:rPr>
        <w:b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105" w:rsidRDefault="001A2242" w:rsidP="006F6EB5">
    <w:pPr>
      <w:pStyle w:val="Footer"/>
      <w:tabs>
        <w:tab w:val="clear" w:pos="4513"/>
        <w:tab w:val="clear" w:pos="9026"/>
        <w:tab w:val="center" w:pos="4808"/>
      </w:tabs>
      <w:jc w:val="center"/>
    </w:pPr>
    <w:r>
      <w:rPr>
        <w:b/>
      </w:rPr>
      <w:t xml:space="preserve">SASA </w:t>
    </w:r>
    <w:r w:rsidR="004E6156">
      <w:rPr>
        <w:b/>
      </w:rPr>
      <w:t>022/1-2021</w:t>
    </w:r>
    <w:r w:rsidR="006F6EB5" w:rsidRPr="00636820">
      <w:tab/>
    </w:r>
    <w:r w:rsidR="00507105" w:rsidRPr="00636820">
      <w:t>Effective</w:t>
    </w:r>
    <w:r w:rsidR="00507105" w:rsidRPr="00636820">
      <w:rPr>
        <w:b/>
      </w:rPr>
      <w:t xml:space="preserve"> </w:t>
    </w:r>
    <w:r w:rsidR="00507105" w:rsidRPr="00636820">
      <w:t xml:space="preserve">from: </w:t>
    </w:r>
    <w:r w:rsidR="00AC0445" w:rsidRPr="00636820">
      <w:t xml:space="preserve"> </w:t>
    </w:r>
    <w:r w:rsidR="003E03DD">
      <w:rPr>
        <w:b/>
      </w:rPr>
      <w:t>12</w:t>
    </w:r>
    <w:r w:rsidR="004E6156">
      <w:rPr>
        <w:b/>
      </w:rPr>
      <w:t xml:space="preserve"> January 2021</w:t>
    </w:r>
    <w:r w:rsidR="00B82034">
      <w:rPr>
        <w:b/>
      </w:rPr>
      <w:tab/>
    </w:r>
    <w:r w:rsidR="00507105">
      <w:t xml:space="preserve">Page </w:t>
    </w:r>
    <w:r w:rsidR="00507105">
      <w:rPr>
        <w:b/>
        <w:bCs/>
        <w:szCs w:val="24"/>
      </w:rPr>
      <w:fldChar w:fldCharType="begin"/>
    </w:r>
    <w:r w:rsidR="00507105">
      <w:rPr>
        <w:b/>
        <w:bCs/>
      </w:rPr>
      <w:instrText xml:space="preserve"> PAGE </w:instrText>
    </w:r>
    <w:r w:rsidR="00507105">
      <w:rPr>
        <w:b/>
        <w:bCs/>
        <w:szCs w:val="24"/>
      </w:rPr>
      <w:fldChar w:fldCharType="separate"/>
    </w:r>
    <w:r w:rsidR="00E26D58">
      <w:rPr>
        <w:b/>
        <w:bCs/>
        <w:noProof/>
      </w:rPr>
      <w:t>1</w:t>
    </w:r>
    <w:r w:rsidR="00507105">
      <w:rPr>
        <w:b/>
        <w:bCs/>
        <w:szCs w:val="24"/>
      </w:rPr>
      <w:fldChar w:fldCharType="end"/>
    </w:r>
    <w:r w:rsidR="00507105">
      <w:t xml:space="preserve"> of </w:t>
    </w:r>
    <w:r w:rsidR="00507105">
      <w:rPr>
        <w:b/>
        <w:bCs/>
        <w:szCs w:val="24"/>
      </w:rPr>
      <w:fldChar w:fldCharType="begin"/>
    </w:r>
    <w:r w:rsidR="00507105">
      <w:rPr>
        <w:b/>
        <w:bCs/>
      </w:rPr>
      <w:instrText xml:space="preserve"> NUMPAGES  </w:instrText>
    </w:r>
    <w:r w:rsidR="00507105">
      <w:rPr>
        <w:b/>
        <w:bCs/>
        <w:szCs w:val="24"/>
      </w:rPr>
      <w:fldChar w:fldCharType="separate"/>
    </w:r>
    <w:r w:rsidR="00E26D58">
      <w:rPr>
        <w:b/>
        <w:bCs/>
        <w:noProof/>
      </w:rPr>
      <w:t>2</w:t>
    </w:r>
    <w:r w:rsidR="00507105"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0B" w:rsidRDefault="00EF700B" w:rsidP="0043154B">
      <w:pPr>
        <w:spacing w:after="0"/>
      </w:pPr>
      <w:r>
        <w:separator/>
      </w:r>
    </w:p>
  </w:footnote>
  <w:footnote w:type="continuationSeparator" w:id="0">
    <w:p w:rsidR="00EF700B" w:rsidRDefault="00EF700B" w:rsidP="004315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0F3" w:rsidRDefault="000450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0F3" w:rsidRDefault="000450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105" w:rsidRDefault="00DC62F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6B33F84" wp14:editId="05989BF3">
          <wp:simplePos x="0" y="0"/>
          <wp:positionH relativeFrom="column">
            <wp:posOffset>-371475</wp:posOffset>
          </wp:positionH>
          <wp:positionV relativeFrom="paragraph">
            <wp:posOffset>-87630</wp:posOffset>
          </wp:positionV>
          <wp:extent cx="2955925" cy="533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ublic-and-aboriginal-health-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92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3DD" w:rsidRDefault="003E03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5C20"/>
    <w:multiLevelType w:val="hybridMultilevel"/>
    <w:tmpl w:val="8D36C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406D8"/>
    <w:multiLevelType w:val="hybridMultilevel"/>
    <w:tmpl w:val="5782AD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933D19"/>
    <w:multiLevelType w:val="hybridMultilevel"/>
    <w:tmpl w:val="49243D1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DB4598"/>
    <w:multiLevelType w:val="hybridMultilevel"/>
    <w:tmpl w:val="3DD0E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82CBE"/>
    <w:multiLevelType w:val="hybridMultilevel"/>
    <w:tmpl w:val="58F655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7D1316"/>
    <w:multiLevelType w:val="hybridMultilevel"/>
    <w:tmpl w:val="B2C6C1E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C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454" w:hanging="180"/>
      </w:pPr>
    </w:lvl>
    <w:lvl w:ilvl="3" w:tplc="0C09000F" w:tentative="1">
      <w:start w:val="1"/>
      <w:numFmt w:val="decimal"/>
      <w:lvlText w:val="%4."/>
      <w:lvlJc w:val="left"/>
      <w:pPr>
        <w:ind w:left="3174" w:hanging="360"/>
      </w:pPr>
    </w:lvl>
    <w:lvl w:ilvl="4" w:tplc="0C090019" w:tentative="1">
      <w:start w:val="1"/>
      <w:numFmt w:val="lowerLetter"/>
      <w:lvlText w:val="%5."/>
      <w:lvlJc w:val="left"/>
      <w:pPr>
        <w:ind w:left="3894" w:hanging="360"/>
      </w:pPr>
    </w:lvl>
    <w:lvl w:ilvl="5" w:tplc="0C09001B" w:tentative="1">
      <w:start w:val="1"/>
      <w:numFmt w:val="lowerRoman"/>
      <w:lvlText w:val="%6."/>
      <w:lvlJc w:val="right"/>
      <w:pPr>
        <w:ind w:left="4614" w:hanging="180"/>
      </w:pPr>
    </w:lvl>
    <w:lvl w:ilvl="6" w:tplc="0C09000F" w:tentative="1">
      <w:start w:val="1"/>
      <w:numFmt w:val="decimal"/>
      <w:lvlText w:val="%7."/>
      <w:lvlJc w:val="left"/>
      <w:pPr>
        <w:ind w:left="5334" w:hanging="360"/>
      </w:pPr>
    </w:lvl>
    <w:lvl w:ilvl="7" w:tplc="0C090019" w:tentative="1">
      <w:start w:val="1"/>
      <w:numFmt w:val="lowerLetter"/>
      <w:lvlText w:val="%8."/>
      <w:lvlJc w:val="left"/>
      <w:pPr>
        <w:ind w:left="6054" w:hanging="360"/>
      </w:pPr>
    </w:lvl>
    <w:lvl w:ilvl="8" w:tplc="0C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>
    <w:nsid w:val="41397C33"/>
    <w:multiLevelType w:val="hybridMultilevel"/>
    <w:tmpl w:val="7876A39A"/>
    <w:lvl w:ilvl="0" w:tplc="36C6D53A">
      <w:start w:val="1"/>
      <w:numFmt w:val="lowerLetter"/>
      <w:lvlText w:val="%1."/>
      <w:lvlJc w:val="left"/>
      <w:pPr>
        <w:ind w:left="1080" w:hanging="360"/>
      </w:pPr>
      <w:rPr>
        <w:sz w:val="24"/>
      </w:rPr>
    </w:lvl>
    <w:lvl w:ilvl="1" w:tplc="0C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454" w:hanging="180"/>
      </w:pPr>
    </w:lvl>
    <w:lvl w:ilvl="3" w:tplc="0C09000F" w:tentative="1">
      <w:start w:val="1"/>
      <w:numFmt w:val="decimal"/>
      <w:lvlText w:val="%4."/>
      <w:lvlJc w:val="left"/>
      <w:pPr>
        <w:ind w:left="3174" w:hanging="360"/>
      </w:pPr>
    </w:lvl>
    <w:lvl w:ilvl="4" w:tplc="0C090019" w:tentative="1">
      <w:start w:val="1"/>
      <w:numFmt w:val="lowerLetter"/>
      <w:lvlText w:val="%5."/>
      <w:lvlJc w:val="left"/>
      <w:pPr>
        <w:ind w:left="3894" w:hanging="360"/>
      </w:pPr>
    </w:lvl>
    <w:lvl w:ilvl="5" w:tplc="0C09001B" w:tentative="1">
      <w:start w:val="1"/>
      <w:numFmt w:val="lowerRoman"/>
      <w:lvlText w:val="%6."/>
      <w:lvlJc w:val="right"/>
      <w:pPr>
        <w:ind w:left="4614" w:hanging="180"/>
      </w:pPr>
    </w:lvl>
    <w:lvl w:ilvl="6" w:tplc="0C09000F" w:tentative="1">
      <w:start w:val="1"/>
      <w:numFmt w:val="decimal"/>
      <w:lvlText w:val="%7."/>
      <w:lvlJc w:val="left"/>
      <w:pPr>
        <w:ind w:left="5334" w:hanging="360"/>
      </w:pPr>
    </w:lvl>
    <w:lvl w:ilvl="7" w:tplc="0C090019" w:tentative="1">
      <w:start w:val="1"/>
      <w:numFmt w:val="lowerLetter"/>
      <w:lvlText w:val="%8."/>
      <w:lvlJc w:val="left"/>
      <w:pPr>
        <w:ind w:left="6054" w:hanging="360"/>
      </w:pPr>
    </w:lvl>
    <w:lvl w:ilvl="8" w:tplc="0C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">
    <w:nsid w:val="486D4BCE"/>
    <w:multiLevelType w:val="hybridMultilevel"/>
    <w:tmpl w:val="D29C447C"/>
    <w:lvl w:ilvl="0" w:tplc="0C090019">
      <w:start w:val="1"/>
      <w:numFmt w:val="lowerLetter"/>
      <w:lvlText w:val="%1."/>
      <w:lvlJc w:val="left"/>
      <w:pPr>
        <w:ind w:left="75" w:hanging="360"/>
      </w:pPr>
    </w:lvl>
    <w:lvl w:ilvl="1" w:tplc="0C090019" w:tentative="1">
      <w:start w:val="1"/>
      <w:numFmt w:val="lowerLetter"/>
      <w:lvlText w:val="%2."/>
      <w:lvlJc w:val="left"/>
      <w:pPr>
        <w:ind w:left="795" w:hanging="360"/>
      </w:pPr>
    </w:lvl>
    <w:lvl w:ilvl="2" w:tplc="0C09001B" w:tentative="1">
      <w:start w:val="1"/>
      <w:numFmt w:val="lowerRoman"/>
      <w:lvlText w:val="%3."/>
      <w:lvlJc w:val="right"/>
      <w:pPr>
        <w:ind w:left="1515" w:hanging="180"/>
      </w:pPr>
    </w:lvl>
    <w:lvl w:ilvl="3" w:tplc="0C09000F" w:tentative="1">
      <w:start w:val="1"/>
      <w:numFmt w:val="decimal"/>
      <w:lvlText w:val="%4."/>
      <w:lvlJc w:val="left"/>
      <w:pPr>
        <w:ind w:left="2235" w:hanging="360"/>
      </w:pPr>
    </w:lvl>
    <w:lvl w:ilvl="4" w:tplc="0C090019" w:tentative="1">
      <w:start w:val="1"/>
      <w:numFmt w:val="lowerLetter"/>
      <w:lvlText w:val="%5."/>
      <w:lvlJc w:val="left"/>
      <w:pPr>
        <w:ind w:left="2955" w:hanging="360"/>
      </w:pPr>
    </w:lvl>
    <w:lvl w:ilvl="5" w:tplc="0C09001B" w:tentative="1">
      <w:start w:val="1"/>
      <w:numFmt w:val="lowerRoman"/>
      <w:lvlText w:val="%6."/>
      <w:lvlJc w:val="right"/>
      <w:pPr>
        <w:ind w:left="3675" w:hanging="180"/>
      </w:pPr>
    </w:lvl>
    <w:lvl w:ilvl="6" w:tplc="0C09000F" w:tentative="1">
      <w:start w:val="1"/>
      <w:numFmt w:val="decimal"/>
      <w:lvlText w:val="%7."/>
      <w:lvlJc w:val="left"/>
      <w:pPr>
        <w:ind w:left="4395" w:hanging="360"/>
      </w:pPr>
    </w:lvl>
    <w:lvl w:ilvl="7" w:tplc="0C090019" w:tentative="1">
      <w:start w:val="1"/>
      <w:numFmt w:val="lowerLetter"/>
      <w:lvlText w:val="%8."/>
      <w:lvlJc w:val="left"/>
      <w:pPr>
        <w:ind w:left="5115" w:hanging="360"/>
      </w:pPr>
    </w:lvl>
    <w:lvl w:ilvl="8" w:tplc="0C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8">
    <w:nsid w:val="54836741"/>
    <w:multiLevelType w:val="hybridMultilevel"/>
    <w:tmpl w:val="D90066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7163C1A"/>
    <w:multiLevelType w:val="hybridMultilevel"/>
    <w:tmpl w:val="BE9E2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3B7D45"/>
    <w:multiLevelType w:val="hybridMultilevel"/>
    <w:tmpl w:val="61EE70F2"/>
    <w:lvl w:ilvl="0" w:tplc="0C090011">
      <w:start w:val="1"/>
      <w:numFmt w:val="decimal"/>
      <w:lvlText w:val="%1)"/>
      <w:lvlJc w:val="left"/>
      <w:pPr>
        <w:ind w:left="6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30" w:hanging="360"/>
      </w:pPr>
    </w:lvl>
    <w:lvl w:ilvl="2" w:tplc="0C09001B" w:tentative="1">
      <w:start w:val="1"/>
      <w:numFmt w:val="lowerRoman"/>
      <w:lvlText w:val="%3."/>
      <w:lvlJc w:val="right"/>
      <w:pPr>
        <w:ind w:left="2050" w:hanging="180"/>
      </w:pPr>
    </w:lvl>
    <w:lvl w:ilvl="3" w:tplc="0C09000F" w:tentative="1">
      <w:start w:val="1"/>
      <w:numFmt w:val="decimal"/>
      <w:lvlText w:val="%4."/>
      <w:lvlJc w:val="left"/>
      <w:pPr>
        <w:ind w:left="2770" w:hanging="360"/>
      </w:pPr>
    </w:lvl>
    <w:lvl w:ilvl="4" w:tplc="0C090019" w:tentative="1">
      <w:start w:val="1"/>
      <w:numFmt w:val="lowerLetter"/>
      <w:lvlText w:val="%5."/>
      <w:lvlJc w:val="left"/>
      <w:pPr>
        <w:ind w:left="3490" w:hanging="360"/>
      </w:pPr>
    </w:lvl>
    <w:lvl w:ilvl="5" w:tplc="0C09001B" w:tentative="1">
      <w:start w:val="1"/>
      <w:numFmt w:val="lowerRoman"/>
      <w:lvlText w:val="%6."/>
      <w:lvlJc w:val="right"/>
      <w:pPr>
        <w:ind w:left="4210" w:hanging="180"/>
      </w:pPr>
    </w:lvl>
    <w:lvl w:ilvl="6" w:tplc="0C09000F" w:tentative="1">
      <w:start w:val="1"/>
      <w:numFmt w:val="decimal"/>
      <w:lvlText w:val="%7."/>
      <w:lvlJc w:val="left"/>
      <w:pPr>
        <w:ind w:left="4930" w:hanging="360"/>
      </w:pPr>
    </w:lvl>
    <w:lvl w:ilvl="7" w:tplc="0C090019" w:tentative="1">
      <w:start w:val="1"/>
      <w:numFmt w:val="lowerLetter"/>
      <w:lvlText w:val="%8."/>
      <w:lvlJc w:val="left"/>
      <w:pPr>
        <w:ind w:left="5650" w:hanging="360"/>
      </w:pPr>
    </w:lvl>
    <w:lvl w:ilvl="8" w:tplc="0C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1">
    <w:nsid w:val="5CA2065C"/>
    <w:multiLevelType w:val="hybridMultilevel"/>
    <w:tmpl w:val="65A85518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6B2A06A1"/>
    <w:multiLevelType w:val="hybridMultilevel"/>
    <w:tmpl w:val="0E949AEC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FF1BFA"/>
    <w:multiLevelType w:val="hybridMultilevel"/>
    <w:tmpl w:val="645CA324"/>
    <w:lvl w:ilvl="0" w:tplc="1D0A4CF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6E3F41BA"/>
    <w:multiLevelType w:val="hybridMultilevel"/>
    <w:tmpl w:val="F6C0C0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D2E12"/>
    <w:multiLevelType w:val="hybridMultilevel"/>
    <w:tmpl w:val="492C8E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42DFF"/>
    <w:multiLevelType w:val="hybridMultilevel"/>
    <w:tmpl w:val="B8DA283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FD84CA4"/>
    <w:multiLevelType w:val="hybridMultilevel"/>
    <w:tmpl w:val="4A76DD7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10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12"/>
  </w:num>
  <w:num w:numId="11">
    <w:abstractNumId w:val="8"/>
  </w:num>
  <w:num w:numId="12">
    <w:abstractNumId w:val="15"/>
  </w:num>
  <w:num w:numId="13">
    <w:abstractNumId w:val="5"/>
  </w:num>
  <w:num w:numId="14">
    <w:abstractNumId w:val="16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</w:num>
  <w:num w:numId="17">
    <w:abstractNumId w:val="3"/>
  </w:num>
  <w:num w:numId="18">
    <w:abstractNumId w:val="11"/>
  </w:num>
  <w:num w:numId="1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4B"/>
    <w:rsid w:val="00000D25"/>
    <w:rsid w:val="000113E7"/>
    <w:rsid w:val="00014A01"/>
    <w:rsid w:val="00032B5C"/>
    <w:rsid w:val="000450F3"/>
    <w:rsid w:val="00046E1E"/>
    <w:rsid w:val="00071EBA"/>
    <w:rsid w:val="0007236B"/>
    <w:rsid w:val="000A6152"/>
    <w:rsid w:val="000B7740"/>
    <w:rsid w:val="000C360C"/>
    <w:rsid w:val="000D54E7"/>
    <w:rsid w:val="000D7302"/>
    <w:rsid w:val="000F7D12"/>
    <w:rsid w:val="00111A82"/>
    <w:rsid w:val="00116054"/>
    <w:rsid w:val="00141F6F"/>
    <w:rsid w:val="001427F7"/>
    <w:rsid w:val="001437E0"/>
    <w:rsid w:val="00153266"/>
    <w:rsid w:val="00163673"/>
    <w:rsid w:val="00171B7B"/>
    <w:rsid w:val="001874C5"/>
    <w:rsid w:val="0019297F"/>
    <w:rsid w:val="001A0675"/>
    <w:rsid w:val="001A217B"/>
    <w:rsid w:val="001A2242"/>
    <w:rsid w:val="001A395A"/>
    <w:rsid w:val="001C7D1F"/>
    <w:rsid w:val="001D7A08"/>
    <w:rsid w:val="001F6030"/>
    <w:rsid w:val="001F68E9"/>
    <w:rsid w:val="001F76F8"/>
    <w:rsid w:val="00220E8F"/>
    <w:rsid w:val="00230738"/>
    <w:rsid w:val="002372EF"/>
    <w:rsid w:val="002421A3"/>
    <w:rsid w:val="00263DD1"/>
    <w:rsid w:val="002713B4"/>
    <w:rsid w:val="002759FB"/>
    <w:rsid w:val="00290AAD"/>
    <w:rsid w:val="00292C64"/>
    <w:rsid w:val="002A09B7"/>
    <w:rsid w:val="002B3609"/>
    <w:rsid w:val="002B4932"/>
    <w:rsid w:val="002B6B54"/>
    <w:rsid w:val="002B765A"/>
    <w:rsid w:val="002C658F"/>
    <w:rsid w:val="002C664F"/>
    <w:rsid w:val="002C67D7"/>
    <w:rsid w:val="002C7D7D"/>
    <w:rsid w:val="002D0C4C"/>
    <w:rsid w:val="002D1675"/>
    <w:rsid w:val="002E3A80"/>
    <w:rsid w:val="002F0044"/>
    <w:rsid w:val="00317569"/>
    <w:rsid w:val="003252DD"/>
    <w:rsid w:val="00325A59"/>
    <w:rsid w:val="00355004"/>
    <w:rsid w:val="0038525D"/>
    <w:rsid w:val="003909D3"/>
    <w:rsid w:val="003929E7"/>
    <w:rsid w:val="00394483"/>
    <w:rsid w:val="0039659C"/>
    <w:rsid w:val="00396B34"/>
    <w:rsid w:val="003B2D0E"/>
    <w:rsid w:val="003B4208"/>
    <w:rsid w:val="003E03DD"/>
    <w:rsid w:val="003E772E"/>
    <w:rsid w:val="003E7FFE"/>
    <w:rsid w:val="00431175"/>
    <w:rsid w:val="0043154B"/>
    <w:rsid w:val="00436D52"/>
    <w:rsid w:val="0045639C"/>
    <w:rsid w:val="00460FA9"/>
    <w:rsid w:val="00466DB9"/>
    <w:rsid w:val="00470A44"/>
    <w:rsid w:val="00471692"/>
    <w:rsid w:val="0049665C"/>
    <w:rsid w:val="004A3CC7"/>
    <w:rsid w:val="004A609E"/>
    <w:rsid w:val="004A6D3B"/>
    <w:rsid w:val="004B2E5A"/>
    <w:rsid w:val="004B5838"/>
    <w:rsid w:val="004C2780"/>
    <w:rsid w:val="004C397F"/>
    <w:rsid w:val="004C5128"/>
    <w:rsid w:val="004C6976"/>
    <w:rsid w:val="004C6AC4"/>
    <w:rsid w:val="004D5BD6"/>
    <w:rsid w:val="004E6156"/>
    <w:rsid w:val="004F6A0D"/>
    <w:rsid w:val="004F7153"/>
    <w:rsid w:val="00505C87"/>
    <w:rsid w:val="00507105"/>
    <w:rsid w:val="00507FAB"/>
    <w:rsid w:val="00534068"/>
    <w:rsid w:val="0055225A"/>
    <w:rsid w:val="00554C79"/>
    <w:rsid w:val="0056716B"/>
    <w:rsid w:val="0057123F"/>
    <w:rsid w:val="00581455"/>
    <w:rsid w:val="0059029E"/>
    <w:rsid w:val="005A409E"/>
    <w:rsid w:val="005A58F4"/>
    <w:rsid w:val="005B07BA"/>
    <w:rsid w:val="005B2D6F"/>
    <w:rsid w:val="005B6542"/>
    <w:rsid w:val="005C2721"/>
    <w:rsid w:val="005D1243"/>
    <w:rsid w:val="00604A72"/>
    <w:rsid w:val="00622FEF"/>
    <w:rsid w:val="00626F9A"/>
    <w:rsid w:val="00630622"/>
    <w:rsid w:val="00631216"/>
    <w:rsid w:val="00636820"/>
    <w:rsid w:val="00641D26"/>
    <w:rsid w:val="00652997"/>
    <w:rsid w:val="00653AC3"/>
    <w:rsid w:val="00653D46"/>
    <w:rsid w:val="006643B6"/>
    <w:rsid w:val="006667C7"/>
    <w:rsid w:val="006826D3"/>
    <w:rsid w:val="006A16F4"/>
    <w:rsid w:val="006A7466"/>
    <w:rsid w:val="006D35E0"/>
    <w:rsid w:val="006D4760"/>
    <w:rsid w:val="006D481D"/>
    <w:rsid w:val="006F52D0"/>
    <w:rsid w:val="006F6EB5"/>
    <w:rsid w:val="00703943"/>
    <w:rsid w:val="00707DFB"/>
    <w:rsid w:val="0071545F"/>
    <w:rsid w:val="00740D64"/>
    <w:rsid w:val="00751DD7"/>
    <w:rsid w:val="00752EF7"/>
    <w:rsid w:val="007668A9"/>
    <w:rsid w:val="0077027C"/>
    <w:rsid w:val="00776D8B"/>
    <w:rsid w:val="00776DCB"/>
    <w:rsid w:val="007961CF"/>
    <w:rsid w:val="007B3ABA"/>
    <w:rsid w:val="007C334E"/>
    <w:rsid w:val="007D793C"/>
    <w:rsid w:val="007E79B6"/>
    <w:rsid w:val="007F286E"/>
    <w:rsid w:val="007F5FD8"/>
    <w:rsid w:val="00801C9C"/>
    <w:rsid w:val="008129CA"/>
    <w:rsid w:val="0081340A"/>
    <w:rsid w:val="00815CF9"/>
    <w:rsid w:val="0084064E"/>
    <w:rsid w:val="00852936"/>
    <w:rsid w:val="008611E6"/>
    <w:rsid w:val="0086473E"/>
    <w:rsid w:val="00874B2B"/>
    <w:rsid w:val="00875202"/>
    <w:rsid w:val="00881846"/>
    <w:rsid w:val="0088202F"/>
    <w:rsid w:val="0088745C"/>
    <w:rsid w:val="00894852"/>
    <w:rsid w:val="00897837"/>
    <w:rsid w:val="008A738F"/>
    <w:rsid w:val="008B75C6"/>
    <w:rsid w:val="008C4039"/>
    <w:rsid w:val="008C67B4"/>
    <w:rsid w:val="008E4E8A"/>
    <w:rsid w:val="008F2495"/>
    <w:rsid w:val="008F7FE4"/>
    <w:rsid w:val="009034F7"/>
    <w:rsid w:val="009065DB"/>
    <w:rsid w:val="0091214B"/>
    <w:rsid w:val="009148D3"/>
    <w:rsid w:val="009268DD"/>
    <w:rsid w:val="00930DF8"/>
    <w:rsid w:val="00944A69"/>
    <w:rsid w:val="00945219"/>
    <w:rsid w:val="00953B9C"/>
    <w:rsid w:val="0095610E"/>
    <w:rsid w:val="00961B9B"/>
    <w:rsid w:val="009659AF"/>
    <w:rsid w:val="009668ED"/>
    <w:rsid w:val="00967D88"/>
    <w:rsid w:val="00973456"/>
    <w:rsid w:val="0097397A"/>
    <w:rsid w:val="00977CE8"/>
    <w:rsid w:val="00981DA1"/>
    <w:rsid w:val="00990D6C"/>
    <w:rsid w:val="0099531C"/>
    <w:rsid w:val="009A149E"/>
    <w:rsid w:val="009A212A"/>
    <w:rsid w:val="009A7442"/>
    <w:rsid w:val="009F0EE8"/>
    <w:rsid w:val="00A070D4"/>
    <w:rsid w:val="00A36BFD"/>
    <w:rsid w:val="00A435AC"/>
    <w:rsid w:val="00A563BF"/>
    <w:rsid w:val="00A700F8"/>
    <w:rsid w:val="00A747A8"/>
    <w:rsid w:val="00A75A49"/>
    <w:rsid w:val="00A84B4B"/>
    <w:rsid w:val="00A84EA7"/>
    <w:rsid w:val="00A91C4C"/>
    <w:rsid w:val="00A93B21"/>
    <w:rsid w:val="00A944E6"/>
    <w:rsid w:val="00AA3B91"/>
    <w:rsid w:val="00AA47CC"/>
    <w:rsid w:val="00AC0445"/>
    <w:rsid w:val="00AD38CF"/>
    <w:rsid w:val="00AE2409"/>
    <w:rsid w:val="00AF383C"/>
    <w:rsid w:val="00B01FDB"/>
    <w:rsid w:val="00B3060C"/>
    <w:rsid w:val="00B708DC"/>
    <w:rsid w:val="00B743FC"/>
    <w:rsid w:val="00B82034"/>
    <w:rsid w:val="00B96EB7"/>
    <w:rsid w:val="00BA215B"/>
    <w:rsid w:val="00BB48AB"/>
    <w:rsid w:val="00BB5682"/>
    <w:rsid w:val="00BC4932"/>
    <w:rsid w:val="00BC627E"/>
    <w:rsid w:val="00BD41EB"/>
    <w:rsid w:val="00BD72C6"/>
    <w:rsid w:val="00BE27ED"/>
    <w:rsid w:val="00BE38F6"/>
    <w:rsid w:val="00BE39BA"/>
    <w:rsid w:val="00BE3C2D"/>
    <w:rsid w:val="00BF4EAA"/>
    <w:rsid w:val="00C01381"/>
    <w:rsid w:val="00C02B11"/>
    <w:rsid w:val="00C12CA6"/>
    <w:rsid w:val="00C1574B"/>
    <w:rsid w:val="00C15F6C"/>
    <w:rsid w:val="00C16ED8"/>
    <w:rsid w:val="00C25A1D"/>
    <w:rsid w:val="00C26511"/>
    <w:rsid w:val="00C27B16"/>
    <w:rsid w:val="00C509AF"/>
    <w:rsid w:val="00C514BD"/>
    <w:rsid w:val="00C53385"/>
    <w:rsid w:val="00C7143D"/>
    <w:rsid w:val="00C732F7"/>
    <w:rsid w:val="00C80464"/>
    <w:rsid w:val="00C87690"/>
    <w:rsid w:val="00C9188D"/>
    <w:rsid w:val="00CA6C0A"/>
    <w:rsid w:val="00CD1164"/>
    <w:rsid w:val="00CD1B6B"/>
    <w:rsid w:val="00CE2830"/>
    <w:rsid w:val="00CF0044"/>
    <w:rsid w:val="00CF385D"/>
    <w:rsid w:val="00CF64E2"/>
    <w:rsid w:val="00D00FC3"/>
    <w:rsid w:val="00D147D4"/>
    <w:rsid w:val="00D34BBF"/>
    <w:rsid w:val="00D40C4B"/>
    <w:rsid w:val="00D52D4A"/>
    <w:rsid w:val="00D535C3"/>
    <w:rsid w:val="00D53C7A"/>
    <w:rsid w:val="00D70219"/>
    <w:rsid w:val="00D714F7"/>
    <w:rsid w:val="00D770A7"/>
    <w:rsid w:val="00D85814"/>
    <w:rsid w:val="00D9301F"/>
    <w:rsid w:val="00DB5200"/>
    <w:rsid w:val="00DB7E9F"/>
    <w:rsid w:val="00DC02A5"/>
    <w:rsid w:val="00DC50E6"/>
    <w:rsid w:val="00DC62F0"/>
    <w:rsid w:val="00DD2A28"/>
    <w:rsid w:val="00DD4F8E"/>
    <w:rsid w:val="00DD7E25"/>
    <w:rsid w:val="00DE4BFE"/>
    <w:rsid w:val="00DF12CA"/>
    <w:rsid w:val="00E0447F"/>
    <w:rsid w:val="00E11B75"/>
    <w:rsid w:val="00E12661"/>
    <w:rsid w:val="00E14FC0"/>
    <w:rsid w:val="00E22BD2"/>
    <w:rsid w:val="00E26D58"/>
    <w:rsid w:val="00E35B24"/>
    <w:rsid w:val="00E40563"/>
    <w:rsid w:val="00E47483"/>
    <w:rsid w:val="00E547E0"/>
    <w:rsid w:val="00E56899"/>
    <w:rsid w:val="00E65C14"/>
    <w:rsid w:val="00E666AB"/>
    <w:rsid w:val="00E72B47"/>
    <w:rsid w:val="00E9032E"/>
    <w:rsid w:val="00E9219E"/>
    <w:rsid w:val="00E96B34"/>
    <w:rsid w:val="00EA584C"/>
    <w:rsid w:val="00EB55D9"/>
    <w:rsid w:val="00EF230F"/>
    <w:rsid w:val="00EF4785"/>
    <w:rsid w:val="00EF700B"/>
    <w:rsid w:val="00F1529B"/>
    <w:rsid w:val="00F152F6"/>
    <w:rsid w:val="00F279E4"/>
    <w:rsid w:val="00F414EC"/>
    <w:rsid w:val="00F5031D"/>
    <w:rsid w:val="00F64E00"/>
    <w:rsid w:val="00F662D0"/>
    <w:rsid w:val="00F71E5E"/>
    <w:rsid w:val="00F80336"/>
    <w:rsid w:val="00F80607"/>
    <w:rsid w:val="00F8224A"/>
    <w:rsid w:val="00F83080"/>
    <w:rsid w:val="00F8327C"/>
    <w:rsid w:val="00F83623"/>
    <w:rsid w:val="00F8708D"/>
    <w:rsid w:val="00FB045B"/>
    <w:rsid w:val="00FB428E"/>
    <w:rsid w:val="00FD77F8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iPriority="0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="Times New Roman"/>
      <w:b/>
      <w:bCs/>
      <w:color w:val="5C8727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="Times New Roman"/>
      <w:b/>
      <w:bCs/>
      <w:color w:val="5C872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="Times New Roman"/>
      <w:b/>
      <w:bCs/>
      <w:color w:val="757477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757477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/>
      <w:sz w:val="32"/>
    </w:rPr>
  </w:style>
  <w:style w:type="paragraph" w:styleId="ListParagraph">
    <w:name w:val="List Paragraph"/>
    <w:aliases w:val="List Paragraph1,Recommendation"/>
    <w:basedOn w:val="Normal"/>
    <w:link w:val="ListParagraphChar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link w:val="Heading1"/>
    <w:uiPriority w:val="9"/>
    <w:rsid w:val="00171B7B"/>
    <w:rPr>
      <w:rFonts w:ascii="Arial" w:eastAsia="Times New Roman" w:hAnsi="Arial" w:cs="Times New Roman"/>
      <w:b/>
      <w:bCs/>
      <w:color w:val="5C8727"/>
      <w:sz w:val="40"/>
      <w:szCs w:val="28"/>
    </w:rPr>
  </w:style>
  <w:style w:type="character" w:customStyle="1" w:styleId="Heading2Char">
    <w:name w:val="Heading 2 Char"/>
    <w:link w:val="Heading2"/>
    <w:uiPriority w:val="9"/>
    <w:rsid w:val="00171B7B"/>
    <w:rPr>
      <w:rFonts w:ascii="Arial" w:eastAsia="Times New Roman" w:hAnsi="Arial" w:cs="Times New Roman"/>
      <w:b/>
      <w:bCs/>
      <w:color w:val="5C8727"/>
      <w:sz w:val="28"/>
      <w:szCs w:val="26"/>
    </w:rPr>
  </w:style>
  <w:style w:type="character" w:customStyle="1" w:styleId="Heading3Char">
    <w:name w:val="Heading 3 Char"/>
    <w:link w:val="Heading3"/>
    <w:uiPriority w:val="9"/>
    <w:rsid w:val="00171B7B"/>
    <w:rPr>
      <w:rFonts w:ascii="Arial" w:eastAsia="Times New Roman" w:hAnsi="Arial" w:cs="Times New Roman"/>
      <w:b/>
      <w:bCs/>
      <w:color w:val="757477"/>
      <w:sz w:val="26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757477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="Cambria" w:hAnsi="Cambria"/>
      <w:color w:val="44641D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44641D"/>
    </w:rPr>
    <w:tblPr>
      <w:tblStyleRowBandSize w:val="1"/>
      <w:tblStyleColBandSize w:val="1"/>
      <w:tblBorders>
        <w:top w:val="single" w:sz="8" w:space="0" w:color="5C8727"/>
        <w:bottom w:val="single" w:sz="8" w:space="0" w:color="5C872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  <w:insideH w:val="single" w:sz="8" w:space="0" w:color="5C8727"/>
        <w:insideV w:val="single" w:sz="8" w:space="0" w:color="5C8727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1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  <w:shd w:val="clear" w:color="auto" w:fill="D7ECBE"/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  <w:shd w:val="clear" w:color="auto" w:fill="D7ECBE"/>
      </w:tcPr>
    </w:tblStylePr>
    <w:tblStylePr w:type="band2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rPr>
        <w:tblHeader/>
      </w:trPr>
      <w:tcPr>
        <w:tcBorders>
          <w:top w:val="single" w:sz="8" w:space="0" w:color="5C8727"/>
          <w:left w:val="single" w:sz="8" w:space="0" w:color="5C8727"/>
          <w:bottom w:val="single" w:sz="1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  <w:shd w:val="clear" w:color="auto" w:fill="D7ECBE"/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  <w:shd w:val="clear" w:color="auto" w:fill="CED9B4"/>
      </w:tcPr>
    </w:tblStylePr>
    <w:tblStylePr w:type="band2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87C63B"/>
        <w:left w:val="single" w:sz="8" w:space="0" w:color="87C63B"/>
        <w:bottom w:val="single" w:sz="8" w:space="0" w:color="87C63B"/>
        <w:right w:val="single" w:sz="8" w:space="0" w:color="87C63B"/>
        <w:insideH w:val="single" w:sz="8" w:space="0" w:color="87C63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5C8727"/>
        <w:bottom w:val="single" w:sz="8" w:space="0" w:color="5C8727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C8727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band1Vert">
      <w:tblPr/>
      <w:tcPr>
        <w:shd w:val="clear" w:color="auto" w:fill="D7ECBE"/>
      </w:tcPr>
    </w:tblStylePr>
    <w:tblStylePr w:type="band1Horz">
      <w:tblPr/>
      <w:tcPr>
        <w:shd w:val="clear" w:color="auto" w:fill="D7ECBE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Cambria" w:eastAsia="Times New Roman" w:hAnsi="Cambria" w:cs="Times New Roman"/>
      </w:rPr>
      <w:tblPr/>
      <w:trPr>
        <w:tblHeader/>
      </w:trPr>
      <w:tcPr>
        <w:tcBorders>
          <w:top w:val="nil"/>
          <w:bottom w:val="single" w:sz="8" w:space="0" w:color="5C8727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band1Vert">
      <w:tblPr/>
      <w:tcPr>
        <w:shd w:val="clear" w:color="auto" w:fill="D7ECBE"/>
      </w:tcPr>
    </w:tblStylePr>
    <w:tblStylePr w:type="band1Horz">
      <w:tblPr/>
      <w:tcPr>
        <w:shd w:val="clear" w:color="auto" w:fill="CED9B4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C872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C872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C872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C872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character" w:styleId="Emphasis">
    <w:name w:val="Emphasis"/>
    <w:uiPriority w:val="20"/>
    <w:qFormat/>
    <w:rsid w:val="00815CF9"/>
    <w:rPr>
      <w:i/>
      <w:iCs/>
    </w:rPr>
  </w:style>
  <w:style w:type="character" w:styleId="Strong">
    <w:name w:val="Strong"/>
    <w:uiPriority w:val="22"/>
    <w:qFormat/>
    <w:rsid w:val="00815CF9"/>
    <w:rPr>
      <w:b/>
      <w:bCs/>
    </w:rPr>
  </w:style>
  <w:style w:type="character" w:styleId="CommentReference">
    <w:name w:val="annotation reference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uiPriority w:val="99"/>
    <w:semiHidden/>
    <w:rsid w:val="000C360C"/>
    <w:rPr>
      <w:color w:val="6E298D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py">
    <w:name w:val="Copy"/>
    <w:basedOn w:val="Normal"/>
    <w:rsid w:val="00FB428E"/>
    <w:pPr>
      <w:spacing w:after="120" w:line="300" w:lineRule="exact"/>
    </w:pPr>
    <w:rPr>
      <w:rFonts w:cs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1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164"/>
    <w:rPr>
      <w:rFonts w:ascii="Arial" w:hAnsi="Arial"/>
      <w:b/>
      <w:bCs/>
      <w:sz w:val="20"/>
      <w:szCs w:val="20"/>
      <w:lang w:eastAsia="en-US"/>
    </w:rPr>
  </w:style>
  <w:style w:type="paragraph" w:customStyle="1" w:styleId="Default">
    <w:name w:val="Default"/>
    <w:rsid w:val="00BE38F6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table" w:customStyle="1" w:styleId="TableGrid3">
    <w:name w:val="Table Grid3"/>
    <w:basedOn w:val="TableNormal"/>
    <w:next w:val="TableGrid"/>
    <w:uiPriority w:val="59"/>
    <w:rsid w:val="00944A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"/>
    <w:basedOn w:val="DefaultParagraphFont"/>
    <w:link w:val="ListParagraph"/>
    <w:uiPriority w:val="34"/>
    <w:locked/>
    <w:rsid w:val="00E56899"/>
    <w:rPr>
      <w:rFonts w:ascii="Arial" w:hAnsi="Arial"/>
      <w:sz w:val="24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396B3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6B34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396B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qFormat="1"/>
    <w:lsdException w:name="Default Paragraph Font" w:uiPriority="1" w:unhideWhenUsed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iPriority="0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="Times New Roman"/>
      <w:b/>
      <w:bCs/>
      <w:color w:val="5C8727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="Times New Roman"/>
      <w:b/>
      <w:bCs/>
      <w:color w:val="5C872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="Times New Roman"/>
      <w:b/>
      <w:bCs/>
      <w:color w:val="757477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757477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/>
      <w:sz w:val="32"/>
    </w:rPr>
  </w:style>
  <w:style w:type="paragraph" w:styleId="ListParagraph">
    <w:name w:val="List Paragraph"/>
    <w:aliases w:val="List Paragraph1,Recommendation"/>
    <w:basedOn w:val="Normal"/>
    <w:link w:val="ListParagraphChar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link w:val="Heading1"/>
    <w:uiPriority w:val="9"/>
    <w:rsid w:val="00171B7B"/>
    <w:rPr>
      <w:rFonts w:ascii="Arial" w:eastAsia="Times New Roman" w:hAnsi="Arial" w:cs="Times New Roman"/>
      <w:b/>
      <w:bCs/>
      <w:color w:val="5C8727"/>
      <w:sz w:val="40"/>
      <w:szCs w:val="28"/>
    </w:rPr>
  </w:style>
  <w:style w:type="character" w:customStyle="1" w:styleId="Heading2Char">
    <w:name w:val="Heading 2 Char"/>
    <w:link w:val="Heading2"/>
    <w:uiPriority w:val="9"/>
    <w:rsid w:val="00171B7B"/>
    <w:rPr>
      <w:rFonts w:ascii="Arial" w:eastAsia="Times New Roman" w:hAnsi="Arial" w:cs="Times New Roman"/>
      <w:b/>
      <w:bCs/>
      <w:color w:val="5C8727"/>
      <w:sz w:val="28"/>
      <w:szCs w:val="26"/>
    </w:rPr>
  </w:style>
  <w:style w:type="character" w:customStyle="1" w:styleId="Heading3Char">
    <w:name w:val="Heading 3 Char"/>
    <w:link w:val="Heading3"/>
    <w:uiPriority w:val="9"/>
    <w:rsid w:val="00171B7B"/>
    <w:rPr>
      <w:rFonts w:ascii="Arial" w:eastAsia="Times New Roman" w:hAnsi="Arial" w:cs="Times New Roman"/>
      <w:b/>
      <w:bCs/>
      <w:color w:val="757477"/>
      <w:sz w:val="26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757477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81DA1"/>
    <w:pPr>
      <w:spacing w:before="480" w:after="0" w:line="276" w:lineRule="auto"/>
      <w:outlineLvl w:val="9"/>
    </w:pPr>
    <w:rPr>
      <w:rFonts w:ascii="Cambria" w:hAnsi="Cambria"/>
      <w:color w:val="44641D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44641D"/>
    </w:rPr>
    <w:tblPr>
      <w:tblStyleRowBandSize w:val="1"/>
      <w:tblStyleColBandSize w:val="1"/>
      <w:tblBorders>
        <w:top w:val="single" w:sz="8" w:space="0" w:color="5C8727"/>
        <w:bottom w:val="single" w:sz="8" w:space="0" w:color="5C872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/>
          <w:left w:val="nil"/>
          <w:bottom w:val="single" w:sz="8" w:space="0" w:color="5C872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  <w:insideH w:val="single" w:sz="8" w:space="0" w:color="5C8727"/>
        <w:insideV w:val="single" w:sz="8" w:space="0" w:color="5C8727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1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  <w:shd w:val="clear" w:color="auto" w:fill="D7ECBE"/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  <w:shd w:val="clear" w:color="auto" w:fill="D7ECBE"/>
      </w:tcPr>
    </w:tblStylePr>
    <w:tblStylePr w:type="band2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rPr>
        <w:tblHeader/>
      </w:trPr>
      <w:tcPr>
        <w:tcBorders>
          <w:top w:val="single" w:sz="8" w:space="0" w:color="5C8727"/>
          <w:left w:val="single" w:sz="8" w:space="0" w:color="5C8727"/>
          <w:bottom w:val="single" w:sz="1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C8727"/>
          <w:left w:val="single" w:sz="8" w:space="0" w:color="5C8727"/>
          <w:bottom w:val="single" w:sz="8" w:space="0" w:color="5C8727"/>
          <w:right w:val="single" w:sz="8" w:space="0" w:color="5C8727"/>
          <w:insideH w:val="nil"/>
          <w:insideV w:val="single" w:sz="8" w:space="0" w:color="5C872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</w:tcPr>
    </w:tblStylePr>
    <w:tblStylePr w:type="band1Vert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</w:tcBorders>
        <w:shd w:val="clear" w:color="auto" w:fill="D7ECBE"/>
      </w:tcPr>
    </w:tblStylePr>
    <w:tblStylePr w:type="band1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  <w:shd w:val="clear" w:color="auto" w:fill="CED9B4"/>
      </w:tcPr>
    </w:tblStylePr>
    <w:tblStylePr w:type="band2Horz">
      <w:tblPr/>
      <w:tcPr>
        <w:tcBorders>
          <w:top w:val="single" w:sz="8" w:space="0" w:color="5C8727"/>
          <w:left w:val="single" w:sz="8" w:space="0" w:color="5C8727"/>
          <w:bottom w:val="single" w:sz="8" w:space="0" w:color="5C8727"/>
          <w:right w:val="single" w:sz="8" w:space="0" w:color="5C8727"/>
          <w:insideV w:val="single" w:sz="8" w:space="0" w:color="5C8727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87C63B"/>
        <w:left w:val="single" w:sz="8" w:space="0" w:color="87C63B"/>
        <w:bottom w:val="single" w:sz="8" w:space="0" w:color="87C63B"/>
        <w:right w:val="single" w:sz="8" w:space="0" w:color="87C63B"/>
        <w:insideH w:val="single" w:sz="8" w:space="0" w:color="87C63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  <w:shd w:val="clear" w:color="auto" w:fill="5C87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/>
          <w:left w:val="single" w:sz="8" w:space="0" w:color="87C63B"/>
          <w:bottom w:val="single" w:sz="8" w:space="0" w:color="87C63B"/>
          <w:right w:val="single" w:sz="8" w:space="0" w:color="87C63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5C8727"/>
        <w:bottom w:val="single" w:sz="8" w:space="0" w:color="5C8727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5C8727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band1Vert">
      <w:tblPr/>
      <w:tcPr>
        <w:shd w:val="clear" w:color="auto" w:fill="D7ECBE"/>
      </w:tcPr>
    </w:tblStylePr>
    <w:tblStylePr w:type="band1Horz">
      <w:tblPr/>
      <w:tcPr>
        <w:shd w:val="clear" w:color="auto" w:fill="D7ECBE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Cambria" w:eastAsia="Times New Roman" w:hAnsi="Cambria" w:cs="Times New Roman"/>
      </w:rPr>
      <w:tblPr/>
      <w:trPr>
        <w:tblHeader/>
      </w:trPr>
      <w:tcPr>
        <w:tcBorders>
          <w:top w:val="nil"/>
          <w:bottom w:val="single" w:sz="8" w:space="0" w:color="5C8727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/>
          <w:bottom w:val="single" w:sz="8" w:space="0" w:color="5C8727"/>
        </w:tcBorders>
      </w:tcPr>
    </w:tblStylePr>
    <w:tblStylePr w:type="band1Vert">
      <w:tblPr/>
      <w:tcPr>
        <w:shd w:val="clear" w:color="auto" w:fill="D7ECBE"/>
      </w:tcPr>
    </w:tblStylePr>
    <w:tblStylePr w:type="band1Horz">
      <w:tblPr/>
      <w:tcPr>
        <w:shd w:val="clear" w:color="auto" w:fill="CED9B4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C872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C872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5C8727"/>
        <w:left w:val="single" w:sz="8" w:space="0" w:color="5C8727"/>
        <w:bottom w:val="single" w:sz="8" w:space="0" w:color="5C8727"/>
        <w:right w:val="single" w:sz="8" w:space="0" w:color="5C872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C872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C872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43154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4315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43154B"/>
    <w:rPr>
      <w:rFonts w:ascii="Arial" w:hAnsi="Arial"/>
      <w:sz w:val="24"/>
    </w:rPr>
  </w:style>
  <w:style w:type="table" w:styleId="LightShading">
    <w:name w:val="Light Shading"/>
    <w:basedOn w:val="TableNormal"/>
    <w:uiPriority w:val="60"/>
    <w:rsid w:val="0043154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verDate">
    <w:name w:val="Cover/Date"/>
    <w:basedOn w:val="Normal"/>
    <w:rsid w:val="00581455"/>
    <w:pPr>
      <w:tabs>
        <w:tab w:val="left" w:pos="960"/>
      </w:tabs>
      <w:spacing w:before="480" w:after="240" w:line="240" w:lineRule="atLeast"/>
      <w:ind w:left="960"/>
      <w:jc w:val="center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rsid w:val="00707DFB"/>
    <w:pPr>
      <w:spacing w:before="120" w:after="120"/>
      <w:jc w:val="both"/>
    </w:pPr>
    <w:rPr>
      <w:rFonts w:eastAsia="Times New Roman" w:cs="Arial"/>
      <w:sz w:val="22"/>
      <w:szCs w:val="24"/>
    </w:rPr>
  </w:style>
  <w:style w:type="character" w:customStyle="1" w:styleId="BodyTextChar">
    <w:name w:val="Body Text Char"/>
    <w:link w:val="BodyText"/>
    <w:rsid w:val="00707DF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nhideWhenUsed/>
    <w:rsid w:val="00707DF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AU"/>
    </w:rPr>
  </w:style>
  <w:style w:type="character" w:styleId="Emphasis">
    <w:name w:val="Emphasis"/>
    <w:uiPriority w:val="20"/>
    <w:qFormat/>
    <w:rsid w:val="00815CF9"/>
    <w:rPr>
      <w:i/>
      <w:iCs/>
    </w:rPr>
  </w:style>
  <w:style w:type="character" w:styleId="Strong">
    <w:name w:val="Strong"/>
    <w:uiPriority w:val="22"/>
    <w:qFormat/>
    <w:rsid w:val="00815CF9"/>
    <w:rPr>
      <w:b/>
      <w:bCs/>
    </w:rPr>
  </w:style>
  <w:style w:type="character" w:styleId="CommentReference">
    <w:name w:val="annotation reference"/>
    <w:uiPriority w:val="99"/>
    <w:semiHidden/>
    <w:rsid w:val="00D40C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0C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40C4B"/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B4932"/>
  </w:style>
  <w:style w:type="character" w:styleId="FollowedHyperlink">
    <w:name w:val="FollowedHyperlink"/>
    <w:uiPriority w:val="99"/>
    <w:semiHidden/>
    <w:rsid w:val="000C360C"/>
    <w:rPr>
      <w:color w:val="6E298D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A6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71">
    <w:name w:val="WA Health Table 71"/>
    <w:basedOn w:val="LightList"/>
    <w:uiPriority w:val="99"/>
    <w:rsid w:val="004A6D3B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py">
    <w:name w:val="Copy"/>
    <w:basedOn w:val="Normal"/>
    <w:rsid w:val="00FB428E"/>
    <w:pPr>
      <w:spacing w:after="120" w:line="300" w:lineRule="exact"/>
    </w:pPr>
    <w:rPr>
      <w:rFonts w:cs="Arial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D1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164"/>
    <w:rPr>
      <w:rFonts w:ascii="Arial" w:hAnsi="Arial"/>
      <w:b/>
      <w:bCs/>
      <w:sz w:val="20"/>
      <w:szCs w:val="20"/>
      <w:lang w:eastAsia="en-US"/>
    </w:rPr>
  </w:style>
  <w:style w:type="paragraph" w:customStyle="1" w:styleId="Default">
    <w:name w:val="Default"/>
    <w:rsid w:val="00BE38F6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table" w:customStyle="1" w:styleId="TableGrid3">
    <w:name w:val="Table Grid3"/>
    <w:basedOn w:val="TableNormal"/>
    <w:next w:val="TableGrid"/>
    <w:uiPriority w:val="59"/>
    <w:rsid w:val="00944A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"/>
    <w:basedOn w:val="DefaultParagraphFont"/>
    <w:link w:val="ListParagraph"/>
    <w:uiPriority w:val="34"/>
    <w:locked/>
    <w:rsid w:val="00E56899"/>
    <w:rPr>
      <w:rFonts w:ascii="Arial" w:hAnsi="Arial"/>
      <w:sz w:val="24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396B3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6B34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396B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2335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www.blood.gov.au/system/files/documents/2019-immunoglobulin-governance-national-policy-V8FINAL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riteria.blood.gov.a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blood.gov.au/Ig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DCF5-930E-4CC3-A4B6-D2D6C253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3319</Characters>
  <Application>Microsoft Office Word</Application>
  <DocSecurity>4</DocSecurity>
  <Lines>104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3813</CharactersWithSpaces>
  <SharedDoc>false</SharedDoc>
  <HLinks>
    <vt:vector size="36" baseType="variant">
      <vt:variant>
        <vt:i4>7077977</vt:i4>
      </vt:variant>
      <vt:variant>
        <vt:i4>15</vt:i4>
      </vt:variant>
      <vt:variant>
        <vt:i4>0</vt:i4>
      </vt:variant>
      <vt:variant>
        <vt:i4>5</vt:i4>
      </vt:variant>
      <vt:variant>
        <vt:lpwstr>http://www.health.wa.gov.au/circularsnew/circular.cfm?Circ_ID=12891</vt:lpwstr>
      </vt:variant>
      <vt:variant>
        <vt:lpwstr/>
      </vt:variant>
      <vt:variant>
        <vt:i4>262183</vt:i4>
      </vt:variant>
      <vt:variant>
        <vt:i4>12</vt:i4>
      </vt:variant>
      <vt:variant>
        <vt:i4>0</vt:i4>
      </vt:variant>
      <vt:variant>
        <vt:i4>5</vt:i4>
      </vt:variant>
      <vt:variant>
        <vt:lpwstr>http://ww2.health.wa.gov.au/Articles/F_I/Immunisation-schedule-and-catch-up-immunisations</vt:lpwstr>
      </vt:variant>
      <vt:variant>
        <vt:lpwstr/>
      </vt:variant>
      <vt:variant>
        <vt:i4>1179735</vt:i4>
      </vt:variant>
      <vt:variant>
        <vt:i4>9</vt:i4>
      </vt:variant>
      <vt:variant>
        <vt:i4>0</vt:i4>
      </vt:variant>
      <vt:variant>
        <vt:i4>5</vt:i4>
      </vt:variant>
      <vt:variant>
        <vt:lpwstr>https://www.humanservices.gov.au/health-professionals/services/medicare/australian-immunisation-register-health-professionals</vt:lpwstr>
      </vt:variant>
      <vt:variant>
        <vt:lpwstr/>
      </vt:variant>
      <vt:variant>
        <vt:i4>5111904</vt:i4>
      </vt:variant>
      <vt:variant>
        <vt:i4>6</vt:i4>
      </vt:variant>
      <vt:variant>
        <vt:i4>0</vt:i4>
      </vt:variant>
      <vt:variant>
        <vt:i4>5</vt:i4>
      </vt:variant>
      <vt:variant>
        <vt:lpwstr>http://ww2.health.wa.gov.au/Articles/U_Z/Western-Australian-Vaccine-Safety-Surveillance-WAVSS</vt:lpwstr>
      </vt:variant>
      <vt:variant>
        <vt:lpwstr/>
      </vt:variant>
      <vt:variant>
        <vt:i4>5308510</vt:i4>
      </vt:variant>
      <vt:variant>
        <vt:i4>3</vt:i4>
      </vt:variant>
      <vt:variant>
        <vt:i4>0</vt:i4>
      </vt:variant>
      <vt:variant>
        <vt:i4>5</vt:i4>
      </vt:variant>
      <vt:variant>
        <vt:lpwstr>http://www.immunise.health.gov.au/internet/immunise/publishing.nsf/Content/IMM77-cnt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http://www.immunise.health.gov.au/internet/immunise/publishing.nsf/Content/Handbook10-home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2021-01-14T06:16:00Z</dcterms:created>
  <dcterms:modified xsi:type="dcterms:W3CDTF">2021-01-14T06:16:00Z</dcterms:modified>
</cp:coreProperties>
</file>